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63" w:rsidRPr="009A3183" w:rsidRDefault="00C12063" w:rsidP="009A3183">
      <w:pPr>
        <w:pStyle w:val="centrato"/>
        <w:spacing w:before="0" w:after="0"/>
        <w:jc w:val="left"/>
      </w:pPr>
      <w:bookmarkStart w:id="0" w:name="_GoBack"/>
      <w:bookmarkEnd w:id="0"/>
    </w:p>
    <w:p w:rsidR="00082687" w:rsidRPr="00082687" w:rsidRDefault="00082687" w:rsidP="00424329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08268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DIRETTIVA GENERALE PER L’AZIONE AMMINISTRATIVA</w:t>
      </w:r>
    </w:p>
    <w:p w:rsidR="00082687" w:rsidRDefault="00082687" w:rsidP="00424329">
      <w:pPr>
        <w:spacing w:after="12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A611AE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Struttura di missione per il coordinamento e impulso nell’attuazione </w:t>
      </w:r>
      <w:proofErr w:type="gramStart"/>
      <w:r w:rsidRPr="00A611AE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di </w:t>
      </w:r>
      <w:proofErr w:type="gramEnd"/>
      <w:r w:rsidRPr="00A611AE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interventi di riqualificazione dell’edilizia scolastica</w:t>
      </w:r>
    </w:p>
    <w:p w:rsidR="00A611AE" w:rsidRPr="00A611AE" w:rsidRDefault="00A611AE" w:rsidP="00424329">
      <w:pPr>
        <w:spacing w:after="12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</w:p>
    <w:p w:rsidR="00836BAF" w:rsidRDefault="00836BAF" w:rsidP="00836BAF">
      <w:pPr>
        <w:spacing w:after="12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  </w:t>
      </w:r>
      <w:r w:rsidR="00A611AE" w:rsidRPr="003C363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IL SOTTOSEGRETARIO DI STATO</w:t>
      </w:r>
      <w:r w:rsidR="00A611A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A611AE" w:rsidRPr="007130F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ALLA PRESIDENZA DEL</w:t>
      </w:r>
      <w:proofErr w:type="gramStart"/>
      <w:r w:rsidR="00A611AE" w:rsidRPr="007130F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proofErr w:type="gramEnd"/>
    </w:p>
    <w:p w:rsidR="00A611AE" w:rsidRPr="007130F3" w:rsidRDefault="00836BAF" w:rsidP="00836BAF">
      <w:pPr>
        <w:spacing w:after="12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                               </w:t>
      </w:r>
      <w:proofErr w:type="gramStart"/>
      <w:r w:rsidR="00A611AE" w:rsidRPr="007130F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CONSIGLIO DEI MINISTRI</w:t>
      </w:r>
      <w:proofErr w:type="gramEnd"/>
    </w:p>
    <w:p w:rsidR="00A611AE" w:rsidRPr="00082687" w:rsidRDefault="00A611AE" w:rsidP="00A611AE">
      <w:pPr>
        <w:spacing w:after="12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A611AE" w:rsidRDefault="00A611AE" w:rsidP="00A611AE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C363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VISTO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l’articolo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della legge 23 agosto 1988, nr. 400, recante “Disciplina dell’attività di Governo e ordinamento della Presidenza del Consiglio dei Ministri”, e successive modificazioni;</w:t>
      </w:r>
    </w:p>
    <w:p w:rsidR="00A611AE" w:rsidRDefault="00A611AE" w:rsidP="00A611AE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C363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VISTO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il decreto legislativo 30 luglio 1999, n. 303, recante “Ordinamento della Presidenza del Consiglio dei Ministri, a norma dell’articolo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11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della legge 15 marzo 1997, n. 59, e successive modificazioni;</w:t>
      </w:r>
    </w:p>
    <w:p w:rsidR="00A611AE" w:rsidRDefault="00A611AE" w:rsidP="00A611AE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gramStart"/>
      <w:r w:rsidRPr="003C363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VISTO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il decreto legislativo 30 luglio 1999, n. 286, recante “Riordino e potenziamento dei meccanismi e strumenti di monitoraggio e valutazione dei costi, dei rendimenti e dei risultati dell’attività svolta dalle amministrazioni pubbliche, a norma dell’art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11 della legge 15 marzo 1997, n. 59” e, in particolare, l’art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8 concernente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la Direttiva generale annuale dei Ministri sull’attività amministrativa e sulla gestione;</w:t>
      </w:r>
    </w:p>
    <w:p w:rsidR="00A611AE" w:rsidRDefault="00A611AE" w:rsidP="00A611AE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gramStart"/>
      <w:r w:rsidRPr="003C363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VISTO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il decreto legislativo 30 marzo 2001, n. 165, recante “Norme generali sull’ordinamento del lavoro alle dipendenze delle amministrazion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i pubbliche” e successive modificazioni;</w:t>
      </w:r>
    </w:p>
    <w:p w:rsidR="00510B29" w:rsidRDefault="00510B29" w:rsidP="00A611AE">
      <w:pPr>
        <w:pStyle w:val="cm11"/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B29" w:rsidRDefault="00510B29" w:rsidP="00A611AE">
      <w:pPr>
        <w:pStyle w:val="cm11"/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1AE" w:rsidRPr="007130F3" w:rsidRDefault="00A611AE" w:rsidP="00A611AE">
      <w:pPr>
        <w:autoSpaceDE w:val="0"/>
        <w:autoSpaceDN w:val="0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gramStart"/>
      <w:r w:rsidRPr="00B661F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VISTO</w:t>
      </w:r>
      <w:r w:rsidRPr="007130F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il decreto del Presidente del Consiglio dei Ministri 27 novembre 2003, concernente i criteri di valutazione della dirigenza;</w:t>
      </w:r>
      <w:proofErr w:type="gramEnd"/>
    </w:p>
    <w:p w:rsidR="00A611AE" w:rsidRPr="007130F3" w:rsidRDefault="00A611AE" w:rsidP="00A611AE">
      <w:pPr>
        <w:autoSpaceDE w:val="0"/>
        <w:autoSpaceDN w:val="0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gramStart"/>
      <w:r w:rsidRPr="00B661F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VISTO</w:t>
      </w:r>
      <w:r w:rsidRPr="007130F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il decreto legislativo 27 ottobre 2009, n. 150, recante “Attuazione della legge 4 marzo 2009, n. </w:t>
      </w:r>
      <w:smartTag w:uri="urn:schemas-microsoft-com:office:smarttags" w:element="metricconverter">
        <w:smartTagPr>
          <w:attr w:name="ProductID" w:val="15, in"/>
        </w:smartTagPr>
        <w:r w:rsidRPr="007130F3">
          <w:rPr>
            <w:rFonts w:ascii="Times New Roman" w:eastAsia="Times New Roman" w:hAnsi="Times New Roman" w:cs="Times New Roman"/>
            <w:sz w:val="28"/>
            <w:szCs w:val="28"/>
            <w:lang w:eastAsia="it-IT"/>
          </w:rPr>
          <w:t>15, in</w:t>
        </w:r>
      </w:smartTag>
      <w:r w:rsidRPr="007130F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materia di ottimizzazione dell</w:t>
      </w:r>
      <w:proofErr w:type="gramEnd"/>
      <w:r w:rsidRPr="007130F3">
        <w:rPr>
          <w:rFonts w:ascii="Times New Roman" w:eastAsia="Times New Roman" w:hAnsi="Times New Roman" w:cs="Times New Roman"/>
          <w:sz w:val="28"/>
          <w:szCs w:val="28"/>
          <w:lang w:eastAsia="it-IT"/>
        </w:rPr>
        <w:t>a produttività del lavoro pubblico e di efficienza e trasparenza delle pubbliche amministrazioni”;</w:t>
      </w:r>
    </w:p>
    <w:p w:rsidR="00A611AE" w:rsidRPr="007130F3" w:rsidRDefault="00A611AE" w:rsidP="00A611AE">
      <w:pPr>
        <w:autoSpaceDE w:val="0"/>
        <w:autoSpaceDN w:val="0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B661F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VISTA</w:t>
      </w:r>
      <w:r w:rsidRPr="007130F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la legge 31 dicembre 2009, n. 196, recante “Legge di contabilità e finanza pubblica”; </w:t>
      </w:r>
    </w:p>
    <w:p w:rsidR="00510B29" w:rsidRPr="00481128" w:rsidRDefault="00A611AE" w:rsidP="00481128">
      <w:pPr>
        <w:autoSpaceDE w:val="0"/>
        <w:autoSpaceDN w:val="0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gramStart"/>
      <w:r w:rsidRPr="00B661F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VISTO</w:t>
      </w:r>
      <w:r w:rsidRPr="007130F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il decreto del Presidente del Consiglio dei Ministri 22 novembre 2010, recante “Disciplina dell'autonomia finanziaria e contabile dell</w:t>
      </w:r>
      <w:proofErr w:type="gramEnd"/>
      <w:r w:rsidRPr="007130F3">
        <w:rPr>
          <w:rFonts w:ascii="Times New Roman" w:eastAsia="Times New Roman" w:hAnsi="Times New Roman" w:cs="Times New Roman"/>
          <w:sz w:val="28"/>
          <w:szCs w:val="28"/>
          <w:lang w:eastAsia="it-IT"/>
        </w:rPr>
        <w:t>a Presidenza del Consiglio dei Ministri”;</w:t>
      </w:r>
    </w:p>
    <w:p w:rsidR="00C12063" w:rsidRPr="007130F3" w:rsidRDefault="00A611AE" w:rsidP="00510B29">
      <w:pPr>
        <w:autoSpaceDE w:val="0"/>
        <w:autoSpaceDN w:val="0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B661F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VISTO</w:t>
      </w:r>
      <w:r w:rsidRPr="007130F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il decreto del Presidente del Consiglio dei Ministri 25 maggio 2011, n 131, recante il Regolamento di attuazione della previsione dell’articolo </w:t>
      </w:r>
      <w:proofErr w:type="gramStart"/>
      <w:r w:rsidRPr="007130F3">
        <w:rPr>
          <w:rFonts w:ascii="Times New Roman" w:eastAsia="Times New Roman" w:hAnsi="Times New Roman" w:cs="Times New Roman"/>
          <w:sz w:val="28"/>
          <w:szCs w:val="28"/>
          <w:lang w:eastAsia="it-IT"/>
        </w:rPr>
        <w:t>74</w:t>
      </w:r>
      <w:proofErr w:type="gramEnd"/>
      <w:r w:rsidRPr="007130F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comma 3, del decreto legislativo 27 ottobre 2009, n. </w:t>
      </w:r>
      <w:smartTag w:uri="urn:schemas-microsoft-com:office:smarttags" w:element="metricconverter">
        <w:smartTagPr>
          <w:attr w:name="ProductID" w:val="150, in"/>
        </w:smartTagPr>
        <w:r w:rsidRPr="007130F3">
          <w:rPr>
            <w:rFonts w:ascii="Times New Roman" w:eastAsia="Times New Roman" w:hAnsi="Times New Roman" w:cs="Times New Roman"/>
            <w:sz w:val="28"/>
            <w:szCs w:val="28"/>
            <w:lang w:eastAsia="it-IT"/>
          </w:rPr>
          <w:t>150, in</w:t>
        </w:r>
      </w:smartTag>
      <w:r w:rsidRPr="007130F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relazione ai Titoli II e III del medesimo decreto legislativo;</w:t>
      </w:r>
    </w:p>
    <w:p w:rsidR="00A611AE" w:rsidRPr="007130F3" w:rsidRDefault="00A611AE" w:rsidP="00A611AE">
      <w:pPr>
        <w:autoSpaceDE w:val="0"/>
        <w:autoSpaceDN w:val="0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B661F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VISTO</w:t>
      </w:r>
      <w:r w:rsidRPr="007130F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il decreto legge 7 maggio 2012, n. 52, convertito con modificazioni dalla legge 6 luglio 2012, n. 94, recante “Disposizioni urgenti per la razionalizzazione della spesa pubblica”;</w:t>
      </w:r>
    </w:p>
    <w:p w:rsidR="00A611AE" w:rsidRPr="007130F3" w:rsidRDefault="00A611AE" w:rsidP="00A611AE">
      <w:pPr>
        <w:autoSpaceDE w:val="0"/>
        <w:autoSpaceDN w:val="0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B661F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VISTO</w:t>
      </w:r>
      <w:r w:rsidRPr="007130F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il decreto legge 6 luglio 2012, n. 95, convertito con modificazioni dalla legge 7 agosto 2012, n. 135, recante “Disposizioni urgenti per la </w:t>
      </w:r>
      <w:proofErr w:type="gramStart"/>
      <w:r w:rsidRPr="007130F3">
        <w:rPr>
          <w:rFonts w:ascii="Times New Roman" w:eastAsia="Times New Roman" w:hAnsi="Times New Roman" w:cs="Times New Roman"/>
          <w:sz w:val="28"/>
          <w:szCs w:val="28"/>
          <w:lang w:eastAsia="it-IT"/>
        </w:rPr>
        <w:t>revisione</w:t>
      </w:r>
      <w:proofErr w:type="gramEnd"/>
      <w:r w:rsidRPr="007130F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della spesa pubblica con invar</w:t>
      </w:r>
      <w:r w:rsidR="0048112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ianza dei servizi ai cittadini” </w:t>
      </w:r>
      <w:r w:rsidR="00481128" w:rsidRPr="00481128">
        <w:rPr>
          <w:rFonts w:ascii="Times New Roman" w:eastAsia="Times New Roman" w:hAnsi="Times New Roman" w:cs="Times New Roman"/>
          <w:sz w:val="28"/>
          <w:szCs w:val="28"/>
          <w:lang w:eastAsia="it-IT"/>
        </w:rPr>
        <w:t>nonché misure di rafforzamento patrimoniale delle imprese del settore bancario</w:t>
      </w:r>
      <w:r w:rsidR="00481128">
        <w:rPr>
          <w:rFonts w:ascii="Times New Roman" w:eastAsia="Times New Roman" w:hAnsi="Times New Roman" w:cs="Times New Roman"/>
          <w:sz w:val="28"/>
          <w:szCs w:val="28"/>
          <w:lang w:eastAsia="it-IT"/>
        </w:rPr>
        <w:t>;</w:t>
      </w:r>
    </w:p>
    <w:p w:rsidR="00850B24" w:rsidRDefault="00850B24" w:rsidP="00A611AE">
      <w:pPr>
        <w:autoSpaceDE w:val="0"/>
        <w:autoSpaceDN w:val="0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850B24" w:rsidRDefault="00850B24" w:rsidP="00A611AE">
      <w:pPr>
        <w:autoSpaceDE w:val="0"/>
        <w:autoSpaceDN w:val="0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A611AE" w:rsidRPr="007130F3" w:rsidRDefault="00A611AE" w:rsidP="00A611AE">
      <w:pPr>
        <w:autoSpaceDE w:val="0"/>
        <w:autoSpaceDN w:val="0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B661F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lastRenderedPageBreak/>
        <w:t>VISTO</w:t>
      </w:r>
      <w:r w:rsidRPr="007130F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il decreto del Presidente del Consiglio dei Ministri 18 settembre 2012, recante “Definizione delle linee guida generali per l'individuazione dei criteri e delle metodologie per la costruzione di un sistema </w:t>
      </w:r>
      <w:proofErr w:type="gramStart"/>
      <w:r w:rsidRPr="007130F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</w:t>
      </w:r>
      <w:proofErr w:type="gramEnd"/>
      <w:r w:rsidRPr="007130F3">
        <w:rPr>
          <w:rFonts w:ascii="Times New Roman" w:eastAsia="Times New Roman" w:hAnsi="Times New Roman" w:cs="Times New Roman"/>
          <w:sz w:val="28"/>
          <w:szCs w:val="28"/>
          <w:lang w:eastAsia="it-IT"/>
        </w:rPr>
        <w:t>indicatori ai fini della misurazione dei risultati attesi dai programmi di bilancio, ai sensi dell'articolo 23 del decreto legislativo 31 maggio 2011, n. 91”;</w:t>
      </w:r>
    </w:p>
    <w:p w:rsidR="00A611AE" w:rsidRPr="007130F3" w:rsidRDefault="00A611AE" w:rsidP="00A611AE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B661F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VISTO</w:t>
      </w:r>
      <w:r w:rsidRPr="007130F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il decreto del Presidente del Consiglio </w:t>
      </w:r>
      <w:proofErr w:type="gramStart"/>
      <w:r w:rsidRPr="007130F3">
        <w:rPr>
          <w:rFonts w:ascii="Times New Roman" w:eastAsia="Times New Roman" w:hAnsi="Times New Roman" w:cs="Times New Roman"/>
          <w:sz w:val="28"/>
          <w:szCs w:val="28"/>
          <w:lang w:eastAsia="it-IT"/>
        </w:rPr>
        <w:t>dei</w:t>
      </w:r>
      <w:proofErr w:type="gramEnd"/>
      <w:r w:rsidRPr="007130F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Ministri in data 1° ottobre 2012, recante “Ordinamento delle strutture generali della Presidenza del Consiglio dei Ministri”, e successive modificazioni; </w:t>
      </w:r>
    </w:p>
    <w:p w:rsidR="00510B29" w:rsidRPr="00C50292" w:rsidRDefault="00A611AE" w:rsidP="00C50292">
      <w:pPr>
        <w:autoSpaceDE w:val="0"/>
        <w:autoSpaceDN w:val="0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B661F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VISTA</w:t>
      </w:r>
      <w:r w:rsidRPr="007130F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la legge 6 novembre 2012, n. 190, recante “Disposizioni per la prevenzione e la repressione della corruzione e dell’illegalità nella pubblica amministrazione”;</w:t>
      </w:r>
    </w:p>
    <w:p w:rsidR="00A611AE" w:rsidRPr="007130F3" w:rsidRDefault="00A611AE" w:rsidP="00A611AE">
      <w:pPr>
        <w:autoSpaceDE w:val="0"/>
        <w:autoSpaceDN w:val="0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B661F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VISTO</w:t>
      </w:r>
      <w:r w:rsidRPr="007130F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il decreto legislativo 14 marzo 2013, n. 33, recante “</w:t>
      </w:r>
      <w:r w:rsidRPr="007130F3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Riordino della disciplina riguardante gli obblighi di pubblicità, trasparenza e diffusione </w:t>
      </w:r>
      <w:proofErr w:type="gramStart"/>
      <w:r w:rsidRPr="007130F3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di </w:t>
      </w:r>
      <w:proofErr w:type="gramEnd"/>
      <w:r w:rsidRPr="007130F3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informazioni da parte delle pubbliche amministrazioni”;</w:t>
      </w:r>
    </w:p>
    <w:p w:rsidR="00A611AE" w:rsidRDefault="00A611AE" w:rsidP="00A611AE">
      <w:pPr>
        <w:autoSpaceDE w:val="0"/>
        <w:autoSpaceDN w:val="0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B661F7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VISTO</w:t>
      </w:r>
      <w:r w:rsidRPr="007130F3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il decreto del Presidente del Consiglio dei Ministri 20 dicembre 2013 recante alcune specifiche </w:t>
      </w:r>
      <w:proofErr w:type="gramStart"/>
      <w:r w:rsidRPr="007130F3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modalità</w:t>
      </w:r>
      <w:proofErr w:type="gramEnd"/>
      <w:r w:rsidRPr="007130F3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applicative degli obblighi di trasparenza per la Presidenza del Consiglio dei Ministri, ai sensi dell’art. 49 del decreto legislativo 14 marzo 2013, n. 33;</w:t>
      </w:r>
    </w:p>
    <w:p w:rsidR="00782F13" w:rsidRDefault="0024048F" w:rsidP="00510B29">
      <w:pPr>
        <w:autoSpaceDE w:val="0"/>
        <w:autoSpaceDN w:val="0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24048F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VISTA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la </w:t>
      </w:r>
      <w:r w:rsidRPr="0024048F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legge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28 dicembre 2015, n. 208 recante “D</w:t>
      </w:r>
      <w:r w:rsidRPr="0024048F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isposizioni per la formazione del bilancio annuale e pluriennale </w:t>
      </w:r>
      <w:r w:rsidR="00582671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dello Stato </w:t>
      </w:r>
      <w:r w:rsidR="00714289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(legge di stabilit</w:t>
      </w:r>
      <w:r w:rsidR="00582671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à</w:t>
      </w:r>
      <w:r w:rsidRPr="0024048F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2016</w:t>
      </w:r>
      <w:proofErr w:type="gramStart"/>
      <w:r w:rsidRPr="0024048F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)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”;</w:t>
      </w:r>
    </w:p>
    <w:p w:rsidR="00C230DE" w:rsidRPr="004B64FB" w:rsidRDefault="00C230DE" w:rsidP="00C230DE">
      <w:pPr>
        <w:autoSpaceDE w:val="0"/>
        <w:autoSpaceDN w:val="0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A038FF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VISTA</w:t>
      </w:r>
      <w:r w:rsidRPr="00A038FF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la legge </w:t>
      </w:r>
      <w:r w:rsidR="00084498" w:rsidRPr="00A038FF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28 dicembre 2015, n. 209</w:t>
      </w:r>
      <w:r w:rsidRPr="00A038FF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, recante “Bilancio di previsione dello S</w:t>
      </w:r>
      <w:r w:rsidR="00084498" w:rsidRPr="00A038FF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tato per l’anno finanziario 2016</w:t>
      </w:r>
      <w:r w:rsidRPr="00A038FF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e il Bilancio </w:t>
      </w:r>
      <w:r w:rsidR="00084498" w:rsidRPr="00A038FF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pluriennale per il triennio 2016-2018</w:t>
      </w:r>
      <w:r w:rsidRPr="00A038FF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”;</w:t>
      </w:r>
    </w:p>
    <w:p w:rsidR="00C50292" w:rsidRDefault="00C50292" w:rsidP="00C230DE">
      <w:pPr>
        <w:autoSpaceDE w:val="0"/>
        <w:autoSpaceDN w:val="0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C230DE" w:rsidRDefault="00C230DE" w:rsidP="00C230DE">
      <w:pPr>
        <w:autoSpaceDE w:val="0"/>
        <w:autoSpaceDN w:val="0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DC6B6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lastRenderedPageBreak/>
        <w:t>VISTA</w:t>
      </w:r>
      <w:r w:rsidRPr="00DC6B60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la circolare del Ministero dell’economia e delle finanze </w:t>
      </w:r>
      <w:r w:rsidR="005F4BC4" w:rsidRPr="00DC6B60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7 maggio 2015, n. 19</w:t>
      </w:r>
      <w:r w:rsidR="005C6C8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 </w:t>
      </w:r>
      <w:r w:rsidRPr="00DC6B60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assestamento del bilancio di previsione e Budget riv</w:t>
      </w:r>
      <w:r w:rsidR="005F4BC4" w:rsidRPr="00DC6B60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isto per l’anno finanziario 2015</w:t>
      </w:r>
      <w:r w:rsidRPr="00DC6B60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- Previs</w:t>
      </w:r>
      <w:r w:rsidR="005F4BC4" w:rsidRPr="00DC6B60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ioni di bilancio per l’anno 2016 e per il triennio 2016 – 2018 e Budget per il triennio 2016</w:t>
      </w:r>
      <w:r w:rsidRPr="00DC6B60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</w:t>
      </w:r>
      <w:r w:rsidR="00B501B7" w:rsidRPr="00DC6B60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–</w:t>
      </w:r>
      <w:r w:rsidR="005F4BC4" w:rsidRPr="00DC6B60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</w:t>
      </w:r>
      <w:proofErr w:type="gramStart"/>
      <w:r w:rsidR="005F4BC4" w:rsidRPr="00DC6B60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2018</w:t>
      </w:r>
      <w:proofErr w:type="gramEnd"/>
    </w:p>
    <w:p w:rsidR="00B501B7" w:rsidRPr="004B64FB" w:rsidRDefault="00B501B7" w:rsidP="00B501B7">
      <w:pPr>
        <w:autoSpaceDE w:val="0"/>
        <w:autoSpaceDN w:val="0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8849C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VISTA</w:t>
      </w:r>
      <w:r w:rsidRPr="008849CB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la Direttiva del Segretario generale </w:t>
      </w:r>
      <w:r w:rsidR="008849CB" w:rsidRPr="008849CB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in data 15 settembre 2015 </w:t>
      </w:r>
      <w:r w:rsidRPr="008849CB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per la formulazione delle previs</w:t>
      </w:r>
      <w:r w:rsidR="008849CB" w:rsidRPr="008849CB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ioni di bilancio per l’anno 2016 e per il triennio 2016-2018</w:t>
      </w:r>
      <w:r w:rsidRPr="008849CB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;</w:t>
      </w:r>
      <w:r w:rsidRPr="004B64FB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</w:t>
      </w:r>
    </w:p>
    <w:p w:rsidR="00510B29" w:rsidRPr="00A759D8" w:rsidRDefault="00C230DE" w:rsidP="00A759D8">
      <w:pPr>
        <w:autoSpaceDE w:val="0"/>
        <w:autoSpaceDN w:val="0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proofErr w:type="gramStart"/>
      <w:r w:rsidRPr="006442CE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VISTO</w:t>
      </w:r>
      <w:r w:rsidRPr="004B64FB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</w:t>
      </w:r>
      <w:r w:rsidRPr="00383C13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il decreto del Presidente del Consiglio dei Ministri </w:t>
      </w:r>
      <w:r w:rsidR="00383C13" w:rsidRPr="00383C13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21</w:t>
      </w:r>
      <w:r w:rsidRPr="00383C13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dicembre </w:t>
      </w:r>
      <w:r w:rsidR="00383C13" w:rsidRPr="00383C13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2015</w:t>
      </w:r>
      <w:r w:rsidRPr="00383C13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, recante l’approvazione del Bilancio di previsione della Preside</w:t>
      </w:r>
      <w:proofErr w:type="gramEnd"/>
      <w:r w:rsidRPr="00383C13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nza del Consiglio dei Ministri per l’anno finanziario </w:t>
      </w:r>
      <w:r w:rsidR="00383C13" w:rsidRPr="00383C13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2016</w:t>
      </w:r>
      <w:r w:rsidRPr="00383C13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;</w:t>
      </w:r>
    </w:p>
    <w:p w:rsidR="00C230DE" w:rsidRPr="004B64FB" w:rsidRDefault="00C230DE" w:rsidP="00C50292">
      <w:pPr>
        <w:autoSpaceDE w:val="0"/>
        <w:autoSpaceDN w:val="0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952A88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VISTO</w:t>
      </w:r>
      <w:r w:rsidRPr="00952A8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il decreto del Presidente del Consiglio dei Ministri </w:t>
      </w:r>
      <w:r w:rsidR="000C147C" w:rsidRPr="00952A8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25 novembre 2015</w:t>
      </w:r>
      <w:r w:rsidRPr="00952A8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con</w:t>
      </w:r>
      <w:proofErr w:type="gramStart"/>
      <w:r w:rsidR="003820EE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</w:t>
      </w:r>
      <w:r w:rsidRPr="00952A8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</w:t>
      </w:r>
      <w:proofErr w:type="gramEnd"/>
      <w:r w:rsidRPr="00952A8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il</w:t>
      </w:r>
      <w:r w:rsidR="003820EE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</w:t>
      </w:r>
      <w:r w:rsidRPr="00952A8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quale </w:t>
      </w:r>
      <w:r w:rsidR="003820EE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</w:t>
      </w:r>
      <w:r w:rsidRPr="00952A8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sono</w:t>
      </w:r>
      <w:r w:rsidR="003820EE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</w:t>
      </w:r>
      <w:r w:rsidRPr="00952A8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state </w:t>
      </w:r>
      <w:r w:rsidR="003820EE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</w:t>
      </w:r>
      <w:r w:rsidRPr="00952A8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adottate </w:t>
      </w:r>
      <w:r w:rsidR="003820EE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</w:t>
      </w:r>
      <w:r w:rsidRPr="00952A8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le </w:t>
      </w:r>
      <w:r w:rsidR="003820EE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</w:t>
      </w:r>
      <w:r w:rsidRPr="00952A8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Linee</w:t>
      </w:r>
      <w:r w:rsidR="003820EE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</w:t>
      </w:r>
      <w:r w:rsidRPr="00952A8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guida</w:t>
      </w:r>
      <w:r w:rsidR="003820EE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</w:t>
      </w:r>
      <w:r w:rsidRPr="00952A8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per l</w:t>
      </w:r>
      <w:r w:rsidR="00C50292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’individuazione di indirizzi ed </w:t>
      </w:r>
      <w:r w:rsidRPr="00952A8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obiettivi strategici, nonché per la definizione di indicatori per la misurazione e la valutazione della </w:t>
      </w:r>
      <w:r w:rsidRPr="00952A88"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  <w:t>performance</w:t>
      </w:r>
      <w:r w:rsidRPr="00952A8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dell’Amministrazione e di qu</w:t>
      </w:r>
      <w:r w:rsidR="000C147C" w:rsidRPr="00952A8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ella individuale per l’anno 2016</w:t>
      </w:r>
      <w:r w:rsidRPr="00952A8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;</w:t>
      </w:r>
    </w:p>
    <w:p w:rsidR="00C230DE" w:rsidRPr="005B3235" w:rsidRDefault="00C230DE" w:rsidP="00C230DE">
      <w:pPr>
        <w:autoSpaceDE w:val="0"/>
        <w:autoSpaceDN w:val="0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proofErr w:type="gramStart"/>
      <w:r w:rsidRPr="005B3235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VISTO</w:t>
      </w:r>
      <w:r w:rsidRPr="005B3235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il decreto del Presidente del Consiglio dei Ministri 30 gennaio 2015 recante l’adozione del Programma triennale per la trasparenza e l</w:t>
      </w:r>
      <w:proofErr w:type="gramEnd"/>
      <w:r w:rsidRPr="005B3235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’integrità 2015-2017;</w:t>
      </w:r>
    </w:p>
    <w:p w:rsidR="00C230DE" w:rsidRPr="007E4CA0" w:rsidRDefault="00C230DE" w:rsidP="007E4CA0">
      <w:pPr>
        <w:autoSpaceDE w:val="0"/>
        <w:autoSpaceDN w:val="0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775D79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VISTO</w:t>
      </w:r>
      <w:r w:rsidRPr="00775D79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il decreto del Presidente del Consiglio dei Ministri 30 gennaio 2015 recante l’adozione del Piano triennale per la prevenzione della corruzione 2015-2017</w:t>
      </w:r>
      <w:r w:rsidR="00775D79" w:rsidRPr="00775D79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e l’aggiornamento 2015 al Piano Nazionale Anticorruzione, approvato con la determinazione 28 </w:t>
      </w:r>
      <w:r w:rsidR="003478E4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ottobre</w:t>
      </w:r>
      <w:r w:rsidR="00775D79" w:rsidRPr="00775D79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2015, n. 12, dall’Autorità Nazionale Anticorruzione, e in particolare le indicazioni ivi recate relative alla necessità di procedere al rafforzamento </w:t>
      </w:r>
      <w:proofErr w:type="gramStart"/>
      <w:r w:rsidR="00775D79" w:rsidRPr="00775D79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della </w:t>
      </w:r>
      <w:proofErr w:type="gramEnd"/>
      <w:r w:rsidR="00775D79" w:rsidRPr="00775D79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integrazione delle misure di prevenzione della corruzione con le misure organizzative volte alla funzionalità amministrativa</w:t>
      </w:r>
      <w:r w:rsidR="007E4CA0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;</w:t>
      </w:r>
    </w:p>
    <w:p w:rsidR="00483CAE" w:rsidRDefault="00483CAE" w:rsidP="00BA17A7">
      <w:pPr>
        <w:autoSpaceDE w:val="0"/>
        <w:autoSpaceDN w:val="0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F01934" w:rsidRPr="008C1907" w:rsidRDefault="00C230DE" w:rsidP="00BA17A7">
      <w:pPr>
        <w:autoSpaceDE w:val="0"/>
        <w:autoSpaceDN w:val="0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574A0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VISTA</w:t>
      </w:r>
      <w:r w:rsidRPr="00574A0A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la circolare del Segretario generale </w:t>
      </w:r>
      <w:r w:rsidR="00574A0A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18 dicembre</w:t>
      </w:r>
      <w:r w:rsidRPr="00574A0A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2015, con la quale </w:t>
      </w:r>
      <w:proofErr w:type="gramStart"/>
      <w:r w:rsidRPr="00574A0A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sono</w:t>
      </w:r>
      <w:proofErr w:type="gramEnd"/>
      <w:r w:rsidRPr="00574A0A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state impartite a tutte le strutture organizzative indicazioni metodologiche per le attività di programmazione strategica della Presidenza del Consig</w:t>
      </w:r>
      <w:r w:rsidR="00EE39EE" w:rsidRPr="00574A0A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lio dei Ministri per l’anno 2016</w:t>
      </w:r>
      <w:r w:rsidRPr="00574A0A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;</w:t>
      </w:r>
    </w:p>
    <w:p w:rsidR="00A759D8" w:rsidRPr="00483CAE" w:rsidRDefault="009A6719" w:rsidP="00483CAE">
      <w:pPr>
        <w:autoSpaceDE w:val="0"/>
        <w:autoSpaceDN w:val="0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032216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VISTE</w:t>
      </w:r>
      <w:r w:rsidRPr="009A6719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le Direttive del Presidente del Consiglio dei Ministri </w:t>
      </w:r>
      <w:proofErr w:type="gramStart"/>
      <w:r w:rsidRPr="009A6719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precedentemente</w:t>
      </w:r>
      <w:proofErr w:type="gramEnd"/>
      <w:r w:rsidRPr="009A6719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emanate, recanti “Indirizzi per la predisposizione delle direttive generali sull’attività amministrativa e la gestione” e, in particolare, la Direttiva 9 luglio 2015 “Direttiva generale</w:t>
      </w:r>
      <w:r w:rsidR="002910ED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 </w:t>
      </w:r>
      <w:r w:rsidRPr="009A6719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per</w:t>
      </w:r>
      <w:r w:rsidR="002910ED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 </w:t>
      </w:r>
      <w:r w:rsidRPr="009A6719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l’azione </w:t>
      </w:r>
      <w:r w:rsidR="002910ED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</w:t>
      </w:r>
      <w:r w:rsidRPr="009A6719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amministrativa </w:t>
      </w:r>
      <w:r w:rsidR="002910ED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</w:t>
      </w:r>
      <w:r w:rsidRPr="009A6719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e </w:t>
      </w:r>
      <w:r w:rsidR="002910ED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</w:t>
      </w:r>
      <w:r w:rsidRPr="009A6719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la </w:t>
      </w:r>
      <w:r w:rsidR="002910ED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</w:t>
      </w:r>
      <w:r w:rsidRPr="009A6719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gestione </w:t>
      </w:r>
      <w:r w:rsidR="002910ED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</w:t>
      </w:r>
      <w:r w:rsidRPr="009A6719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dei</w:t>
      </w:r>
      <w:r w:rsidR="002910ED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</w:t>
      </w:r>
      <w:r w:rsidRPr="009A6719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Dipartimenti </w:t>
      </w:r>
      <w:r w:rsidR="002910ED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</w:t>
      </w:r>
      <w:r w:rsidRPr="009A6719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e </w:t>
      </w:r>
      <w:r w:rsidR="002910ED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 </w:t>
      </w:r>
      <w:r w:rsidRPr="009A6719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Uffici</w:t>
      </w:r>
      <w:r w:rsidR="002910ED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</w:t>
      </w:r>
      <w:r w:rsidR="00A759D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del </w:t>
      </w:r>
      <w:r w:rsidRPr="009A6719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Segretariato generale per l’anno 2015”, vistata dalla Corte dei conti in data 31 luglio 2015;</w:t>
      </w:r>
    </w:p>
    <w:p w:rsidR="00BA17A7" w:rsidRDefault="00BA17A7" w:rsidP="00B80746">
      <w:pPr>
        <w:autoSpaceDE w:val="0"/>
        <w:autoSpaceDN w:val="0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proofErr w:type="gramStart"/>
      <w:r w:rsidRPr="00BA17A7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VISTO</w:t>
      </w:r>
      <w:r w:rsidRPr="00BA17A7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il Documento di Economia e Finanza del 10 aprile 2015 e la relativa nota di aggiornamento del 18 settembre 2015;</w:t>
      </w:r>
      <w:proofErr w:type="gramEnd"/>
    </w:p>
    <w:p w:rsidR="00B80746" w:rsidRPr="004B64FB" w:rsidRDefault="00B80746" w:rsidP="00B80746">
      <w:pPr>
        <w:autoSpaceDE w:val="0"/>
        <w:autoSpaceDN w:val="0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proofErr w:type="gramStart"/>
      <w:r w:rsidRPr="00782F13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VISTO</w:t>
      </w:r>
      <w:r w:rsidRPr="004B64FB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il contratto collettivo nazionale di lavoro del comparto dirigenza – area VIII per il quadriennio 2006/2009 e biennio economico 2006-2</w:t>
      </w:r>
      <w:proofErr w:type="gramEnd"/>
      <w:r w:rsidRPr="004B64FB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007, sottoscritto in data 4 agosto 2010;</w:t>
      </w:r>
    </w:p>
    <w:p w:rsidR="008C1907" w:rsidRPr="00B80746" w:rsidRDefault="00BA17A7" w:rsidP="00B80746">
      <w:pPr>
        <w:autoSpaceDE w:val="0"/>
        <w:autoSpaceDN w:val="0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4B64F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VISTO</w:t>
      </w:r>
      <w:r w:rsidRPr="004B64FB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il decreto del Presidente del Consiglio dei Ministri 27 maggio 2014, con il quale è </w:t>
      </w:r>
      <w:proofErr w:type="gramStart"/>
      <w:r w:rsidRPr="004B64FB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stata</w:t>
      </w:r>
      <w:proofErr w:type="gramEnd"/>
      <w:r w:rsidRPr="004B64FB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istituita, presso la Presidenza del Consiglio dei Ministri, la “Struttura di missione per il coordinamento e impulso nell’attuazione di interventi di riqualificazione dell’edilizia scolastica”, alle dirette dipendenze del Sottosegretario di Stato alla Presidenza del Consiglio dei Ministri – Segreta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rio del Consiglio dei Ministri, </w:t>
      </w:r>
      <w:r w:rsidRPr="004B64FB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che si raccorda con il Ministro dell’università e della ricerca o con il Sottosegretario da lui delegato;</w:t>
      </w:r>
    </w:p>
    <w:p w:rsidR="00483CAE" w:rsidRDefault="00483CAE" w:rsidP="00C230DE">
      <w:pPr>
        <w:autoSpaceDE w:val="0"/>
        <w:autoSpaceDN w:val="0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483CAE" w:rsidRDefault="00483CAE" w:rsidP="00C230DE">
      <w:pPr>
        <w:autoSpaceDE w:val="0"/>
        <w:autoSpaceDN w:val="0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C230DE" w:rsidRPr="004B64FB" w:rsidRDefault="00C230DE" w:rsidP="00C230DE">
      <w:pPr>
        <w:autoSpaceDE w:val="0"/>
        <w:autoSpaceDN w:val="0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4B64F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VISTO</w:t>
      </w:r>
      <w:r w:rsidRPr="004B64FB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il decreto del Presidente del Consiglio </w:t>
      </w:r>
      <w:proofErr w:type="gramStart"/>
      <w:r w:rsidRPr="004B64FB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dei</w:t>
      </w:r>
      <w:proofErr w:type="gramEnd"/>
      <w:r w:rsidRPr="004B64FB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Ministri in data 10 aprile 2015, registrato alla Corte dei Conti il 28 aprile 2015, concernente la delega di funzioni al Sottosegretario di Stato alla Presidenza del Consiglio dei Ministri - Segretario del Consiglio dei Ministri, Dott. Claudio De Vincenti;</w:t>
      </w:r>
    </w:p>
    <w:p w:rsidR="00551116" w:rsidRDefault="00C230DE" w:rsidP="00A759D8">
      <w:pPr>
        <w:autoSpaceDE w:val="0"/>
        <w:autoSpaceDN w:val="0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782F13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CONSIDERATO</w:t>
      </w:r>
      <w:r w:rsidRPr="004B64FB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che il complesso degli obiettivi definiti </w:t>
      </w:r>
      <w:proofErr w:type="gramStart"/>
      <w:r w:rsidRPr="004B64FB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formano</w:t>
      </w:r>
      <w:proofErr w:type="gramEnd"/>
      <w:r w:rsidRPr="004B64FB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oggetto della valutazione della dirigenza di vertice per </w:t>
      </w:r>
      <w:r w:rsidRPr="00194210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l’anno </w:t>
      </w:r>
      <w:r w:rsidR="00194210" w:rsidRPr="00194210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2016</w:t>
      </w:r>
      <w:r w:rsidR="00551116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;</w:t>
      </w:r>
    </w:p>
    <w:p w:rsidR="00A759D8" w:rsidRPr="00A759D8" w:rsidRDefault="00A759D8" w:rsidP="00A759D8">
      <w:pPr>
        <w:autoSpaceDE w:val="0"/>
        <w:autoSpaceDN w:val="0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</w:p>
    <w:p w:rsidR="00A759D8" w:rsidRPr="008E7664" w:rsidRDefault="00A611AE" w:rsidP="00483CAE">
      <w:pPr>
        <w:spacing w:before="24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B400D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ADOTTA</w:t>
      </w:r>
    </w:p>
    <w:p w:rsidR="008C1907" w:rsidRDefault="00A611AE" w:rsidP="008E7664">
      <w:pPr>
        <w:spacing w:before="240" w:after="120" w:line="36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l</w:t>
      </w:r>
      <w:r w:rsidR="00C01B84">
        <w:rPr>
          <w:rFonts w:ascii="Times New Roman" w:eastAsia="Times New Roman" w:hAnsi="Times New Roman" w:cs="Times New Roman"/>
          <w:sz w:val="28"/>
          <w:szCs w:val="28"/>
          <w:lang w:eastAsia="it-IT"/>
        </w:rPr>
        <w:t>a</w:t>
      </w:r>
      <w:proofErr w:type="gramEnd"/>
      <w:r w:rsidR="00C01B8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seguente</w:t>
      </w:r>
    </w:p>
    <w:p w:rsidR="006C3BF3" w:rsidRDefault="00C01B84" w:rsidP="00443F6F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it-IT"/>
        </w:rPr>
      </w:pPr>
      <w:r w:rsidRPr="00B400D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DIRETTIVA GENERALE PER L’AZIONE AMMINISTRATIVA </w:t>
      </w:r>
      <w:r w:rsidR="003E47F4" w:rsidRPr="00B400D8">
        <w:rPr>
          <w:rFonts w:ascii="Times New Roman" w:eastAsia="Times New Roman" w:hAnsi="Times New Roman" w:cs="Times New Roman"/>
          <w:b/>
          <w:caps/>
          <w:sz w:val="28"/>
          <w:szCs w:val="28"/>
          <w:lang w:eastAsia="it-IT"/>
        </w:rPr>
        <w:t>della</w:t>
      </w:r>
      <w:r w:rsidRPr="00B400D8">
        <w:rPr>
          <w:rFonts w:ascii="Times New Roman" w:eastAsia="Times New Roman" w:hAnsi="Times New Roman" w:cs="Times New Roman"/>
          <w:b/>
          <w:caps/>
          <w:sz w:val="28"/>
          <w:szCs w:val="28"/>
          <w:lang w:eastAsia="it-IT"/>
        </w:rPr>
        <w:t xml:space="preserve"> </w:t>
      </w:r>
      <w:r w:rsidR="003E47F4" w:rsidRPr="00B400D8">
        <w:rPr>
          <w:rFonts w:ascii="Times New Roman" w:eastAsia="Times New Roman" w:hAnsi="Times New Roman" w:cs="Times New Roman"/>
          <w:b/>
          <w:caps/>
          <w:sz w:val="28"/>
          <w:szCs w:val="28"/>
          <w:lang w:eastAsia="it-IT"/>
        </w:rPr>
        <w:t>“</w:t>
      </w:r>
      <w:proofErr w:type="gramStart"/>
      <w:r w:rsidRPr="00B400D8">
        <w:rPr>
          <w:rFonts w:ascii="Times New Roman" w:eastAsia="Times New Roman" w:hAnsi="Times New Roman" w:cs="Times New Roman"/>
          <w:b/>
          <w:caps/>
          <w:sz w:val="28"/>
          <w:szCs w:val="28"/>
          <w:lang w:eastAsia="it-IT"/>
        </w:rPr>
        <w:t>Struttura</w:t>
      </w:r>
      <w:proofErr w:type="gramEnd"/>
      <w:r w:rsidRPr="00B400D8">
        <w:rPr>
          <w:rFonts w:ascii="Times New Roman" w:eastAsia="Times New Roman" w:hAnsi="Times New Roman" w:cs="Times New Roman"/>
          <w:b/>
          <w:caps/>
          <w:sz w:val="28"/>
          <w:szCs w:val="28"/>
          <w:lang w:eastAsia="it-IT"/>
        </w:rPr>
        <w:t xml:space="preserve"> di missione per il coordinamento e impulso nell’attuazione di interventi di riqualificazione dell’edilizia scolastica</w:t>
      </w:r>
      <w:r w:rsidR="003E47F4" w:rsidRPr="00B400D8">
        <w:rPr>
          <w:rFonts w:ascii="Times New Roman" w:eastAsia="Times New Roman" w:hAnsi="Times New Roman" w:cs="Times New Roman"/>
          <w:b/>
          <w:caps/>
          <w:sz w:val="28"/>
          <w:szCs w:val="28"/>
          <w:lang w:eastAsia="it-IT"/>
        </w:rPr>
        <w:t>”</w:t>
      </w:r>
    </w:p>
    <w:p w:rsidR="008C1907" w:rsidRPr="00443F6F" w:rsidRDefault="008C1907" w:rsidP="00443F6F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it-IT"/>
        </w:rPr>
      </w:pPr>
    </w:p>
    <w:p w:rsidR="00452EB8" w:rsidRPr="008B1429" w:rsidRDefault="00C01B84" w:rsidP="008B1429">
      <w:pPr>
        <w:pStyle w:val="Paragrafoelenco"/>
        <w:numPr>
          <w:ilvl w:val="0"/>
          <w:numId w:val="3"/>
        </w:num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I destinatari della Direttiva</w:t>
      </w:r>
    </w:p>
    <w:p w:rsidR="00001FD0" w:rsidRDefault="00C01B84" w:rsidP="00B427A0">
      <w:pPr>
        <w:spacing w:before="240" w:after="12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01B84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La presente direttiva è destinata al Coordinatore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della </w:t>
      </w:r>
      <w:r w:rsidRPr="00A611AE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Struttura di missione per il coordinamento e impulso nell’attuazione </w:t>
      </w:r>
      <w:proofErr w:type="gramStart"/>
      <w:r w:rsidRPr="00A611AE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di </w:t>
      </w:r>
      <w:proofErr w:type="gramEnd"/>
      <w:r w:rsidRPr="00A611AE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interventi di riqualifi</w:t>
      </w:r>
      <w:r w:rsidR="00A611AE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cazione dell’edilizia scolastic</w:t>
      </w:r>
      <w:r w:rsidR="004F69E3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della Presidenza del Consiglio dei Ministri e, per suo tramite, ai Dirigenti preposti della struttura</w:t>
      </w:r>
      <w:r w:rsidR="006C3BF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A07C23">
        <w:rPr>
          <w:rFonts w:ascii="Times New Roman" w:eastAsia="Times New Roman" w:hAnsi="Times New Roman" w:cs="Times New Roman"/>
          <w:sz w:val="28"/>
          <w:szCs w:val="28"/>
          <w:lang w:eastAsia="it-IT"/>
        </w:rPr>
        <w:t>coinvolti nello svolgimento dell’azione amministrativa.</w:t>
      </w:r>
    </w:p>
    <w:p w:rsidR="00F06809" w:rsidRDefault="00F06809" w:rsidP="00A759D8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483CAE" w:rsidRDefault="00483CAE" w:rsidP="00A759D8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114A14" w:rsidRDefault="00114A14" w:rsidP="00424329">
      <w:pPr>
        <w:pStyle w:val="Paragrafoelenco"/>
        <w:numPr>
          <w:ilvl w:val="0"/>
          <w:numId w:val="3"/>
        </w:numPr>
        <w:spacing w:before="240"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114A1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Finalità della Direttiva</w:t>
      </w:r>
    </w:p>
    <w:p w:rsidR="008B1429" w:rsidRDefault="00A611AE" w:rsidP="005C099E">
      <w:pPr>
        <w:spacing w:before="240" w:after="12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611A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Direttiva per l’azione amministrativa e la gestione </w:t>
      </w:r>
      <w:proofErr w:type="gramStart"/>
      <w:r w:rsidRPr="00A611AE">
        <w:rPr>
          <w:rFonts w:ascii="Times New Roman" w:eastAsia="Times New Roman" w:hAnsi="Times New Roman" w:cs="Times New Roman"/>
          <w:sz w:val="28"/>
          <w:szCs w:val="28"/>
          <w:lang w:eastAsia="it-IT"/>
        </w:rPr>
        <w:t>trova</w:t>
      </w:r>
      <w:proofErr w:type="gramEnd"/>
      <w:r w:rsidRPr="00A611A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il proprio fondamento nell’ambito del quadro delineato dagli obiettivi di Governo, dalle politiche </w:t>
      </w:r>
      <w:r w:rsidR="008E766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A611AE">
        <w:rPr>
          <w:rFonts w:ascii="Times New Roman" w:eastAsia="Times New Roman" w:hAnsi="Times New Roman" w:cs="Times New Roman"/>
          <w:sz w:val="28"/>
          <w:szCs w:val="28"/>
          <w:lang w:eastAsia="it-IT"/>
        </w:rPr>
        <w:t>intersettoriali che da questi obiettivi discendono, dalla cornice normativa di recente evoluzione che più direttamente può influire sulle moda</w:t>
      </w:r>
      <w:r w:rsidR="008B142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lità di svolgimento dell’azione </w:t>
      </w:r>
      <w:r w:rsidRPr="00A611A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amministrativa, nonché dalle indicazioni contenute nel Documento di economia e finanza. </w:t>
      </w:r>
    </w:p>
    <w:p w:rsidR="00DA280E" w:rsidRPr="00A611AE" w:rsidRDefault="00A611AE" w:rsidP="00A611AE">
      <w:pPr>
        <w:spacing w:before="240" w:after="120" w:line="36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A611A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 particolare, la presente Direttiva è finalizzata </w:t>
      </w:r>
      <w:proofErr w:type="gramStart"/>
      <w:r w:rsidRPr="00A611AE">
        <w:rPr>
          <w:rFonts w:ascii="Times New Roman" w:eastAsia="Times New Roman" w:hAnsi="Times New Roman" w:cs="Times New Roman"/>
          <w:sz w:val="28"/>
          <w:szCs w:val="28"/>
          <w:lang w:eastAsia="it-IT"/>
        </w:rPr>
        <w:t>ad</w:t>
      </w:r>
      <w:proofErr w:type="gramEnd"/>
      <w:r w:rsidRPr="00A611A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orientare le attività istituzionali della </w:t>
      </w:r>
      <w:r w:rsidRPr="00A611AE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Struttura di missione per il coordinamento e impulso nell’attuazione di interventi di riqualificazione dell’edilizia scolastica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se</w:t>
      </w:r>
      <w:r w:rsidR="007521E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condo le priorità politiche di settore del Sottosegretario di Stato alla Presidenza del Consiglio dei Ministri, </w:t>
      </w:r>
      <w:r w:rsidR="001925B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ed </w:t>
      </w:r>
      <w:r w:rsidR="007521EB">
        <w:rPr>
          <w:rFonts w:ascii="Times New Roman" w:eastAsia="Times New Roman" w:hAnsi="Times New Roman" w:cs="Times New Roman"/>
          <w:sz w:val="28"/>
          <w:szCs w:val="28"/>
          <w:lang w:eastAsia="it-IT"/>
        </w:rPr>
        <w:t>in particolare:</w:t>
      </w:r>
    </w:p>
    <w:p w:rsidR="00001FD0" w:rsidRPr="00001FD0" w:rsidRDefault="00A611AE" w:rsidP="00001FD0">
      <w:pPr>
        <w:pStyle w:val="Paragrafoelenco"/>
        <w:numPr>
          <w:ilvl w:val="0"/>
          <w:numId w:val="4"/>
        </w:numPr>
        <w:spacing w:before="24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i</w:t>
      </w:r>
      <w:r w:rsidR="001925B6">
        <w:rPr>
          <w:rFonts w:ascii="Times New Roman" w:eastAsia="Times New Roman" w:hAnsi="Times New Roman" w:cs="Times New Roman"/>
          <w:sz w:val="28"/>
          <w:szCs w:val="28"/>
          <w:lang w:eastAsia="it-IT"/>
        </w:rPr>
        <w:t>mpulso</w:t>
      </w:r>
      <w:proofErr w:type="gramEnd"/>
      <w:r w:rsidR="001925B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 coordinamento delle strutture competenti dei Ministeri deputati alla gestione degli interventi di riqualificazione dell’edilizia scolastica;</w:t>
      </w:r>
    </w:p>
    <w:p w:rsidR="00F06809" w:rsidRPr="00005CC9" w:rsidRDefault="00A611AE" w:rsidP="00F06809">
      <w:pPr>
        <w:pStyle w:val="Paragrafoelenco"/>
        <w:numPr>
          <w:ilvl w:val="0"/>
          <w:numId w:val="4"/>
        </w:numPr>
        <w:spacing w:before="24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i</w:t>
      </w:r>
      <w:r w:rsidR="001925B6">
        <w:rPr>
          <w:rFonts w:ascii="Times New Roman" w:eastAsia="Times New Roman" w:hAnsi="Times New Roman" w:cs="Times New Roman"/>
          <w:sz w:val="28"/>
          <w:szCs w:val="28"/>
          <w:lang w:eastAsia="it-IT"/>
        </w:rPr>
        <w:t>mpulso</w:t>
      </w:r>
      <w:proofErr w:type="gramEnd"/>
      <w:r w:rsidR="001925B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all’implementazione dell’anagrafe dell’edilizia scolastica, di cui all’art. </w:t>
      </w:r>
      <w:proofErr w:type="gramStart"/>
      <w:r w:rsidR="001925B6">
        <w:rPr>
          <w:rFonts w:ascii="Times New Roman" w:eastAsia="Times New Roman" w:hAnsi="Times New Roman" w:cs="Times New Roman"/>
          <w:sz w:val="28"/>
          <w:szCs w:val="28"/>
          <w:lang w:eastAsia="it-IT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 w:rsidR="001925B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della legge n. 23 del 1996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 w:rsidR="001925B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 all’accordo raggiunto in sede di conferenza unificata il 1° agosto 2013, e monitoraggio dello stato di aggi</w:t>
      </w:r>
      <w:proofErr w:type="gramEnd"/>
      <w:r w:rsidR="001925B6">
        <w:rPr>
          <w:rFonts w:ascii="Times New Roman" w:eastAsia="Times New Roman" w:hAnsi="Times New Roman" w:cs="Times New Roman"/>
          <w:sz w:val="28"/>
          <w:szCs w:val="28"/>
          <w:lang w:eastAsia="it-IT"/>
        </w:rPr>
        <w:t>ornamento dei dati;</w:t>
      </w:r>
    </w:p>
    <w:p w:rsidR="00B427A0" w:rsidRPr="00F06809" w:rsidRDefault="00A611AE" w:rsidP="00F06809">
      <w:pPr>
        <w:pStyle w:val="Paragrafoelenco"/>
        <w:numPr>
          <w:ilvl w:val="0"/>
          <w:numId w:val="4"/>
        </w:numPr>
        <w:spacing w:before="24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i</w:t>
      </w:r>
      <w:r w:rsidR="001925B6">
        <w:rPr>
          <w:rFonts w:ascii="Times New Roman" w:eastAsia="Times New Roman" w:hAnsi="Times New Roman" w:cs="Times New Roman"/>
          <w:sz w:val="28"/>
          <w:szCs w:val="28"/>
          <w:lang w:eastAsia="it-IT"/>
        </w:rPr>
        <w:t>ndividuazione</w:t>
      </w:r>
      <w:proofErr w:type="gramEnd"/>
      <w:r w:rsidR="001925B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 ricognizione delle fonti di finanziamento e degli interventi finanziati in materia di edilizia scolastica e monitoraggio dello stato di attuazione di questi ultimi;</w:t>
      </w:r>
    </w:p>
    <w:p w:rsidR="001925B6" w:rsidRDefault="00A611AE" w:rsidP="00424329">
      <w:pPr>
        <w:pStyle w:val="Paragrafoelenco"/>
        <w:numPr>
          <w:ilvl w:val="0"/>
          <w:numId w:val="4"/>
        </w:numPr>
        <w:spacing w:before="24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i</w:t>
      </w:r>
      <w:r w:rsidR="001925B6">
        <w:rPr>
          <w:rFonts w:ascii="Times New Roman" w:eastAsia="Times New Roman" w:hAnsi="Times New Roman" w:cs="Times New Roman"/>
          <w:sz w:val="28"/>
          <w:szCs w:val="28"/>
          <w:lang w:eastAsia="it-IT"/>
        </w:rPr>
        <w:t>ndividuazione</w:t>
      </w:r>
      <w:proofErr w:type="gramEnd"/>
      <w:r w:rsidR="001925B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delle problematiche connesse alla mancata attuazione degli interventi finanziati e formulazione di proposte di soluzione;</w:t>
      </w:r>
    </w:p>
    <w:p w:rsidR="005C099E" w:rsidRDefault="005C099E" w:rsidP="005C099E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5C099E" w:rsidRPr="005C099E" w:rsidRDefault="005C099E" w:rsidP="005C099E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005CC9" w:rsidRPr="00772523" w:rsidRDefault="00A611AE" w:rsidP="00772523">
      <w:pPr>
        <w:pStyle w:val="Paragrafoelenco"/>
        <w:numPr>
          <w:ilvl w:val="0"/>
          <w:numId w:val="4"/>
        </w:numPr>
        <w:spacing w:before="24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a</w:t>
      </w:r>
      <w:r w:rsidR="001925B6">
        <w:rPr>
          <w:rFonts w:ascii="Times New Roman" w:eastAsia="Times New Roman" w:hAnsi="Times New Roman" w:cs="Times New Roman"/>
          <w:sz w:val="28"/>
          <w:szCs w:val="28"/>
          <w:lang w:eastAsia="it-IT"/>
        </w:rPr>
        <w:t>ccertamenti</w:t>
      </w:r>
      <w:proofErr w:type="gramEnd"/>
      <w:r w:rsidR="001925B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 verifiche</w:t>
      </w:r>
      <w:r w:rsidR="00C46F4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sull’utilizzo dei fondi avvalen</w:t>
      </w:r>
      <w:r w:rsidR="001925B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dosi del Nucleo tecnico di valutazione e verifica degli investimenti pubblici, di cui all’art. 3, comma </w:t>
      </w:r>
      <w:proofErr w:type="gramStart"/>
      <w:r w:rsidR="001925B6">
        <w:rPr>
          <w:rFonts w:ascii="Times New Roman" w:eastAsia="Times New Roman" w:hAnsi="Times New Roman" w:cs="Times New Roman"/>
          <w:sz w:val="28"/>
          <w:szCs w:val="28"/>
          <w:lang w:eastAsia="it-IT"/>
        </w:rPr>
        <w:t>5</w:t>
      </w:r>
      <w:proofErr w:type="gramEnd"/>
      <w:r w:rsidR="001925B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del decreto legislativo 5 dicembre 1997, n. 430, anche proponendo, ove necessario, il </w:t>
      </w:r>
      <w:proofErr w:type="spellStart"/>
      <w:r w:rsidR="001925B6">
        <w:rPr>
          <w:rFonts w:ascii="Times New Roman" w:eastAsia="Times New Roman" w:hAnsi="Times New Roman" w:cs="Times New Roman"/>
          <w:sz w:val="28"/>
          <w:szCs w:val="28"/>
          <w:lang w:eastAsia="it-IT"/>
        </w:rPr>
        <w:t>definanziamento</w:t>
      </w:r>
      <w:proofErr w:type="spellEnd"/>
      <w:r w:rsidR="001925B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o la riprogrammazione delle risorse assegnate;</w:t>
      </w:r>
    </w:p>
    <w:p w:rsidR="00772523" w:rsidRPr="008B1429" w:rsidRDefault="00A611AE" w:rsidP="00772523">
      <w:pPr>
        <w:pStyle w:val="Paragrafoelenco"/>
        <w:numPr>
          <w:ilvl w:val="0"/>
          <w:numId w:val="4"/>
        </w:numPr>
        <w:spacing w:before="24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s</w:t>
      </w:r>
      <w:r w:rsidR="001925B6">
        <w:rPr>
          <w:rFonts w:ascii="Times New Roman" w:eastAsia="Times New Roman" w:hAnsi="Times New Roman" w:cs="Times New Roman"/>
          <w:sz w:val="28"/>
          <w:szCs w:val="28"/>
          <w:lang w:eastAsia="it-IT"/>
        </w:rPr>
        <w:t>upporto tecnico e amministrativo agli Enti attuatori, anche tramite la predisposizione di modelli di riferimento d</w:t>
      </w:r>
      <w:r w:rsidR="00772523">
        <w:rPr>
          <w:rFonts w:ascii="Times New Roman" w:eastAsia="Times New Roman" w:hAnsi="Times New Roman" w:cs="Times New Roman"/>
          <w:sz w:val="28"/>
          <w:szCs w:val="28"/>
          <w:lang w:eastAsia="it-IT"/>
        </w:rPr>
        <w:t>a personalizzare sul terr</w:t>
      </w:r>
      <w:proofErr w:type="gramEnd"/>
      <w:r w:rsidR="00772523">
        <w:rPr>
          <w:rFonts w:ascii="Times New Roman" w:eastAsia="Times New Roman" w:hAnsi="Times New Roman" w:cs="Times New Roman"/>
          <w:sz w:val="28"/>
          <w:szCs w:val="28"/>
          <w:lang w:eastAsia="it-IT"/>
        </w:rPr>
        <w:t>itorio</w:t>
      </w:r>
      <w:r w:rsidR="001A0FBD">
        <w:rPr>
          <w:rFonts w:ascii="Times New Roman" w:eastAsia="Times New Roman" w:hAnsi="Times New Roman" w:cs="Times New Roman"/>
          <w:sz w:val="28"/>
          <w:szCs w:val="28"/>
          <w:lang w:eastAsia="it-IT"/>
        </w:rPr>
        <w:t>;</w:t>
      </w:r>
    </w:p>
    <w:p w:rsidR="008B1429" w:rsidRPr="005C099E" w:rsidRDefault="00A611AE" w:rsidP="005C099E">
      <w:pPr>
        <w:pStyle w:val="Paragrafoelenco"/>
        <w:numPr>
          <w:ilvl w:val="0"/>
          <w:numId w:val="4"/>
        </w:numPr>
        <w:spacing w:before="24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i</w:t>
      </w:r>
      <w:r w:rsidR="001925B6">
        <w:rPr>
          <w:rFonts w:ascii="Times New Roman" w:eastAsia="Times New Roman" w:hAnsi="Times New Roman" w:cs="Times New Roman"/>
          <w:sz w:val="28"/>
          <w:szCs w:val="28"/>
          <w:lang w:eastAsia="it-IT"/>
        </w:rPr>
        <w:t>ndividuazione</w:t>
      </w:r>
      <w:proofErr w:type="gramEnd"/>
      <w:r w:rsidR="001925B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 procedure speciali per l’attuazione rapida degli interventi ed elaborazione delle relative proposte normative anche per favorire la progettualità sostenibile nell’edilizia scolastica;</w:t>
      </w:r>
    </w:p>
    <w:p w:rsidR="001925B6" w:rsidRDefault="00A611AE" w:rsidP="00424329">
      <w:pPr>
        <w:pStyle w:val="Paragrafoelenco"/>
        <w:numPr>
          <w:ilvl w:val="0"/>
          <w:numId w:val="4"/>
        </w:numPr>
        <w:spacing w:before="24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i</w:t>
      </w:r>
      <w:r w:rsidR="001925B6">
        <w:rPr>
          <w:rFonts w:ascii="Times New Roman" w:eastAsia="Times New Roman" w:hAnsi="Times New Roman" w:cs="Times New Roman"/>
          <w:sz w:val="28"/>
          <w:szCs w:val="28"/>
          <w:lang w:eastAsia="it-IT"/>
        </w:rPr>
        <w:t>ndividuazione</w:t>
      </w:r>
      <w:proofErr w:type="gramEnd"/>
      <w:r w:rsidR="001925B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 nuovi interventi con i fondi disponibili e programmabili, che saranno poi assegnati al MIUR nell’ambito del Fondo unico per l’edilizia scolastica.</w:t>
      </w:r>
    </w:p>
    <w:p w:rsidR="00F06809" w:rsidRPr="001925B6" w:rsidRDefault="00F06809" w:rsidP="00F06809">
      <w:pPr>
        <w:pStyle w:val="Paragrafoelenco"/>
        <w:spacing w:before="24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372354" w:rsidRPr="00C105A2" w:rsidRDefault="00082687" w:rsidP="00D0004B">
      <w:pPr>
        <w:spacing w:after="12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46F4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direttiva è coerente, altresì, con le Linee guida del Presidente del Consiglio </w:t>
      </w:r>
      <w:proofErr w:type="gramStart"/>
      <w:r w:rsidRPr="00C46F4C">
        <w:rPr>
          <w:rFonts w:ascii="Times New Roman" w:eastAsia="Times New Roman" w:hAnsi="Times New Roman" w:cs="Times New Roman"/>
          <w:sz w:val="28"/>
          <w:szCs w:val="28"/>
          <w:lang w:eastAsia="it-IT"/>
        </w:rPr>
        <w:t>dei</w:t>
      </w:r>
      <w:proofErr w:type="gramEnd"/>
      <w:r w:rsidRPr="00C46F4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C105A2">
        <w:rPr>
          <w:rFonts w:ascii="Times New Roman" w:eastAsia="Times New Roman" w:hAnsi="Times New Roman" w:cs="Times New Roman"/>
          <w:sz w:val="28"/>
          <w:szCs w:val="28"/>
          <w:lang w:eastAsia="it-IT"/>
        </w:rPr>
        <w:t>Ministri per il 201</w:t>
      </w:r>
      <w:r w:rsidR="00C105A2" w:rsidRPr="00C105A2">
        <w:rPr>
          <w:rFonts w:ascii="Times New Roman" w:eastAsia="Times New Roman" w:hAnsi="Times New Roman" w:cs="Times New Roman"/>
          <w:sz w:val="28"/>
          <w:szCs w:val="28"/>
          <w:lang w:eastAsia="it-IT"/>
        </w:rPr>
        <w:t>6</w:t>
      </w:r>
      <w:r w:rsidRPr="00C105A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adottate con DPCM </w:t>
      </w:r>
      <w:r w:rsidR="00C105A2" w:rsidRPr="00C105A2">
        <w:rPr>
          <w:rFonts w:ascii="Times New Roman" w:eastAsia="Times New Roman" w:hAnsi="Times New Roman" w:cs="Times New Roman"/>
          <w:sz w:val="28"/>
          <w:szCs w:val="28"/>
          <w:lang w:eastAsia="it-IT"/>
        </w:rPr>
        <w:t>25</w:t>
      </w:r>
      <w:r w:rsidRPr="00C105A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C105A2" w:rsidRPr="00C105A2">
        <w:rPr>
          <w:rFonts w:ascii="Times New Roman" w:eastAsia="Times New Roman" w:hAnsi="Times New Roman" w:cs="Times New Roman"/>
          <w:sz w:val="28"/>
          <w:szCs w:val="28"/>
          <w:lang w:eastAsia="it-IT"/>
        </w:rPr>
        <w:t>novembre</w:t>
      </w:r>
      <w:r w:rsidRPr="00C105A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201</w:t>
      </w:r>
      <w:r w:rsidR="00C105A2" w:rsidRPr="00C105A2">
        <w:rPr>
          <w:rFonts w:ascii="Times New Roman" w:eastAsia="Times New Roman" w:hAnsi="Times New Roman" w:cs="Times New Roman"/>
          <w:sz w:val="28"/>
          <w:szCs w:val="28"/>
          <w:lang w:eastAsia="it-IT"/>
        </w:rPr>
        <w:t>5</w:t>
      </w:r>
      <w:r w:rsidRPr="00C105A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che individua </w:t>
      </w:r>
      <w:r w:rsidR="00443F6F" w:rsidRPr="00C105A2">
        <w:rPr>
          <w:rFonts w:ascii="Times New Roman" w:eastAsia="Times New Roman" w:hAnsi="Times New Roman" w:cs="Times New Roman"/>
          <w:sz w:val="28"/>
          <w:szCs w:val="28"/>
          <w:lang w:eastAsia="it-IT"/>
        </w:rPr>
        <w:t>le Linee d’azione strategiche.</w:t>
      </w:r>
    </w:p>
    <w:p w:rsidR="00082687" w:rsidRDefault="00082687" w:rsidP="00D0004B">
      <w:pPr>
        <w:spacing w:after="12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105A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Essa è inoltre conforme alle indicazioni </w:t>
      </w:r>
      <w:r w:rsidR="000339B5" w:rsidRPr="00C105A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metodologiche indicate con la circolare del Segretario Generale </w:t>
      </w:r>
      <w:proofErr w:type="spellStart"/>
      <w:proofErr w:type="gramStart"/>
      <w:r w:rsidR="000339B5" w:rsidRPr="00C105A2">
        <w:rPr>
          <w:rFonts w:ascii="Times New Roman" w:eastAsia="Times New Roman" w:hAnsi="Times New Roman" w:cs="Times New Roman"/>
          <w:sz w:val="28"/>
          <w:szCs w:val="28"/>
          <w:lang w:eastAsia="it-IT"/>
        </w:rPr>
        <w:t>prot</w:t>
      </w:r>
      <w:proofErr w:type="spellEnd"/>
      <w:r w:rsidR="000339B5" w:rsidRPr="00C105A2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  <w:proofErr w:type="gramEnd"/>
      <w:r w:rsidR="000339B5" w:rsidRPr="00C105A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UCI </w:t>
      </w:r>
      <w:r w:rsidR="00C105A2" w:rsidRPr="00C105A2">
        <w:rPr>
          <w:rFonts w:ascii="Times New Roman" w:eastAsia="Times New Roman" w:hAnsi="Times New Roman" w:cs="Times New Roman"/>
          <w:sz w:val="28"/>
          <w:szCs w:val="28"/>
          <w:lang w:eastAsia="it-IT"/>
        </w:rPr>
        <w:t>1927</w:t>
      </w:r>
      <w:r w:rsidR="000339B5" w:rsidRPr="00C105A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del </w:t>
      </w:r>
      <w:r w:rsidR="00C105A2" w:rsidRPr="00C105A2">
        <w:rPr>
          <w:rFonts w:ascii="Times New Roman" w:eastAsia="Times New Roman" w:hAnsi="Times New Roman" w:cs="Times New Roman"/>
          <w:sz w:val="28"/>
          <w:szCs w:val="28"/>
          <w:lang w:eastAsia="it-IT"/>
        </w:rPr>
        <w:t>22</w:t>
      </w:r>
      <w:r w:rsidR="000339B5" w:rsidRPr="00C105A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C105A2" w:rsidRPr="00C105A2">
        <w:rPr>
          <w:rFonts w:ascii="Times New Roman" w:eastAsia="Times New Roman" w:hAnsi="Times New Roman" w:cs="Times New Roman"/>
          <w:sz w:val="28"/>
          <w:szCs w:val="28"/>
          <w:lang w:eastAsia="it-IT"/>
        </w:rPr>
        <w:t>dicembre</w:t>
      </w:r>
      <w:r w:rsidR="000339B5" w:rsidRPr="00C105A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C105A2" w:rsidRPr="00C105A2">
        <w:rPr>
          <w:rFonts w:ascii="Times New Roman" w:eastAsia="Times New Roman" w:hAnsi="Times New Roman" w:cs="Times New Roman"/>
          <w:sz w:val="28"/>
          <w:szCs w:val="28"/>
          <w:lang w:eastAsia="it-IT"/>
        </w:rPr>
        <w:t>2015.</w:t>
      </w:r>
    </w:p>
    <w:p w:rsidR="00FB4980" w:rsidRPr="00C46F4C" w:rsidRDefault="00FB4980" w:rsidP="00FF1844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06809" w:rsidRDefault="006534EF" w:rsidP="00424329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La direttiva comprende</w:t>
      </w:r>
      <w:r w:rsidR="00443F6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:</w:t>
      </w:r>
    </w:p>
    <w:p w:rsidR="00B0261F" w:rsidRDefault="008F762A" w:rsidP="00B0261F">
      <w:pPr>
        <w:pStyle w:val="Paragrafoelenco"/>
        <w:numPr>
          <w:ilvl w:val="0"/>
          <w:numId w:val="7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l</w:t>
      </w:r>
      <w:r w:rsidR="00D0004B" w:rsidRPr="00052C00">
        <w:rPr>
          <w:rFonts w:ascii="Times New Roman" w:eastAsia="Times New Roman" w:hAnsi="Times New Roman" w:cs="Times New Roman"/>
          <w:sz w:val="28"/>
          <w:szCs w:val="28"/>
          <w:lang w:eastAsia="it-IT"/>
        </w:rPr>
        <w:t>’</w:t>
      </w:r>
      <w:proofErr w:type="gramEnd"/>
      <w:r w:rsidR="00D0004B" w:rsidRPr="00052C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individuazione degli obiettivi </w:t>
      </w:r>
      <w:r w:rsidR="00D0004B" w:rsidRPr="00B0261F">
        <w:rPr>
          <w:rFonts w:ascii="Times New Roman" w:eastAsia="Times New Roman" w:hAnsi="Times New Roman" w:cs="Times New Roman"/>
          <w:sz w:val="28"/>
          <w:szCs w:val="28"/>
          <w:lang w:eastAsia="it-IT"/>
        </w:rPr>
        <w:t>strategici</w:t>
      </w:r>
      <w:r w:rsidR="00D0004B" w:rsidRPr="00052C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collegati alle Aree delineate </w:t>
      </w:r>
      <w:r w:rsidR="00D0004B" w:rsidRPr="00B0261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nelle Linee Guida </w:t>
      </w:r>
      <w:r w:rsidR="00C51993" w:rsidRPr="00714D3E">
        <w:rPr>
          <w:rFonts w:ascii="Times New Roman" w:eastAsia="Times New Roman" w:hAnsi="Times New Roman" w:cs="Times New Roman"/>
          <w:sz w:val="28"/>
          <w:szCs w:val="28"/>
          <w:lang w:eastAsia="it-IT"/>
        </w:rPr>
        <w:t>per il 2016</w:t>
      </w:r>
      <w:r w:rsidR="00D0004B" w:rsidRPr="00714D3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ed alle specifiche politiche di settore;</w:t>
      </w:r>
    </w:p>
    <w:p w:rsidR="00953C9E" w:rsidRPr="00953C9E" w:rsidRDefault="00953C9E" w:rsidP="00953C9E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041EB3" w:rsidRPr="001A666E" w:rsidRDefault="006534EF" w:rsidP="001A666E">
      <w:pPr>
        <w:pStyle w:val="Paragrafoelenco"/>
        <w:numPr>
          <w:ilvl w:val="0"/>
          <w:numId w:val="7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gramStart"/>
      <w:r w:rsidRPr="00052C00">
        <w:rPr>
          <w:rFonts w:ascii="Times New Roman" w:eastAsia="Times New Roman" w:hAnsi="Times New Roman" w:cs="Times New Roman"/>
          <w:sz w:val="28"/>
          <w:szCs w:val="28"/>
          <w:lang w:eastAsia="it-IT"/>
        </w:rPr>
        <w:t>le</w:t>
      </w:r>
      <w:proofErr w:type="gramEnd"/>
      <w:r w:rsidRPr="00052C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schede di programmazione dei singoli obiettivi, che danno conto dello sviluppo operativo e temporale delle fasi di attività, comprensive degli indicatori finanziari e di </w:t>
      </w:r>
      <w:r w:rsidRPr="00052C00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performance</w:t>
      </w:r>
      <w:r w:rsidRPr="00052C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 di valori target idonei ad effettuare</w:t>
      </w:r>
      <w:r w:rsidR="00041EB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041EB3">
        <w:rPr>
          <w:rFonts w:ascii="Times New Roman" w:eastAsia="Times New Roman" w:hAnsi="Times New Roman" w:cs="Times New Roman"/>
          <w:sz w:val="28"/>
          <w:szCs w:val="28"/>
          <w:lang w:eastAsia="it-IT"/>
        </w:rPr>
        <w:t>un’efficace misurazione del loro stato di attuazione e della qualità dei risultati;</w:t>
      </w:r>
    </w:p>
    <w:p w:rsidR="00D0004B" w:rsidRPr="00052C00" w:rsidRDefault="00D0004B" w:rsidP="00052C00">
      <w:pPr>
        <w:pStyle w:val="Paragrafoelenco"/>
        <w:numPr>
          <w:ilvl w:val="0"/>
          <w:numId w:val="7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gramStart"/>
      <w:r w:rsidRPr="00052C00">
        <w:rPr>
          <w:rFonts w:ascii="Times New Roman" w:eastAsia="Times New Roman" w:hAnsi="Times New Roman" w:cs="Times New Roman"/>
          <w:sz w:val="28"/>
          <w:szCs w:val="28"/>
          <w:lang w:eastAsia="it-IT"/>
        </w:rPr>
        <w:t>le</w:t>
      </w:r>
      <w:proofErr w:type="gramEnd"/>
      <w:r w:rsidRPr="00052C0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modalità di monitoraggio delle diverse fasi di realizzazione.</w:t>
      </w:r>
    </w:p>
    <w:p w:rsidR="006F34B9" w:rsidRDefault="006F34B9" w:rsidP="00424329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1A666E" w:rsidRPr="006568D2" w:rsidRDefault="00052C00" w:rsidP="006568D2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52C0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 - </w:t>
      </w:r>
      <w:r w:rsidR="004F59C5" w:rsidRPr="00052C0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LE LINEE D’AZIONE PER LA PIANIFICAZIONE STRATEGICA</w:t>
      </w:r>
    </w:p>
    <w:p w:rsidR="00D0004B" w:rsidRDefault="00D0004B" w:rsidP="00D0004B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B0261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Le priorità perseguite attraverso gli obiettivi strategici </w:t>
      </w:r>
      <w:r w:rsidRPr="00564EF4">
        <w:rPr>
          <w:rFonts w:ascii="Times New Roman" w:eastAsia="Times New Roman" w:hAnsi="Times New Roman" w:cs="Times New Roman"/>
          <w:sz w:val="28"/>
          <w:szCs w:val="28"/>
          <w:lang w:eastAsia="it-IT"/>
        </w:rPr>
        <w:t>contenuti nel presente documento</w:t>
      </w:r>
      <w:r w:rsidRPr="0008268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sono dettate tenendo conto dei seguenti ambiti:</w:t>
      </w:r>
    </w:p>
    <w:p w:rsidR="00F06809" w:rsidRPr="00082687" w:rsidRDefault="00F06809" w:rsidP="00D0004B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082687" w:rsidRPr="00082687" w:rsidRDefault="00082687" w:rsidP="00424329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8268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a)</w:t>
      </w:r>
      <w:r w:rsidRPr="0008268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gramStart"/>
      <w:r w:rsidRPr="00082687">
        <w:rPr>
          <w:rFonts w:ascii="Times New Roman" w:eastAsia="Times New Roman" w:hAnsi="Times New Roman" w:cs="Times New Roman"/>
          <w:sz w:val="28"/>
          <w:szCs w:val="28"/>
          <w:lang w:eastAsia="it-IT"/>
        </w:rPr>
        <w:t>tematiche</w:t>
      </w:r>
      <w:proofErr w:type="gramEnd"/>
      <w:r w:rsidRPr="0008268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prio</w:t>
      </w:r>
      <w:r w:rsidR="00D0004B">
        <w:rPr>
          <w:rFonts w:ascii="Times New Roman" w:eastAsia="Times New Roman" w:hAnsi="Times New Roman" w:cs="Times New Roman"/>
          <w:sz w:val="28"/>
          <w:szCs w:val="28"/>
          <w:lang w:eastAsia="it-IT"/>
        </w:rPr>
        <w:t>ritarie oggetto dell’azione di G</w:t>
      </w:r>
      <w:r w:rsidRPr="0008268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overno, </w:t>
      </w:r>
      <w:r w:rsidR="004F59C5" w:rsidRPr="00082687">
        <w:rPr>
          <w:rFonts w:ascii="Times New Roman" w:eastAsia="Times New Roman" w:hAnsi="Times New Roman" w:cs="Times New Roman"/>
          <w:sz w:val="28"/>
          <w:szCs w:val="28"/>
          <w:lang w:eastAsia="it-IT"/>
        </w:rPr>
        <w:t>nonché</w:t>
      </w:r>
      <w:r w:rsidRPr="0008268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 indirizzo ed </w:t>
      </w:r>
      <w:r w:rsidR="0026323F">
        <w:rPr>
          <w:rFonts w:ascii="Times New Roman" w:eastAsia="Times New Roman" w:hAnsi="Times New Roman" w:cs="Times New Roman"/>
          <w:sz w:val="28"/>
          <w:szCs w:val="28"/>
          <w:lang w:eastAsia="it-IT"/>
        </w:rPr>
        <w:t>iniziativa politica e normativa</w:t>
      </w:r>
      <w:r w:rsidRPr="0008268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concernenti le funzioni </w:t>
      </w:r>
      <w:r w:rsidR="00A224B4">
        <w:rPr>
          <w:rFonts w:ascii="Times New Roman" w:eastAsia="Times New Roman" w:hAnsi="Times New Roman" w:cs="Times New Roman"/>
          <w:sz w:val="28"/>
          <w:szCs w:val="28"/>
          <w:lang w:eastAsia="it-IT"/>
        </w:rPr>
        <w:t>in materia di edilizia scolastica;</w:t>
      </w:r>
    </w:p>
    <w:p w:rsidR="00082687" w:rsidRDefault="00082687" w:rsidP="00424329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8268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b)</w:t>
      </w:r>
      <w:r w:rsidRPr="0008268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gramStart"/>
      <w:r w:rsidRPr="00082687">
        <w:rPr>
          <w:rFonts w:ascii="Times New Roman" w:eastAsia="Times New Roman" w:hAnsi="Times New Roman" w:cs="Times New Roman"/>
          <w:sz w:val="28"/>
          <w:szCs w:val="28"/>
          <w:lang w:eastAsia="it-IT"/>
        </w:rPr>
        <w:t>tematiche</w:t>
      </w:r>
      <w:proofErr w:type="gramEnd"/>
      <w:r w:rsidRPr="0008268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indicate dal Presidente del Consiglio dei Ministri, mediante le Linee </w:t>
      </w:r>
      <w:r w:rsidR="00443F6F">
        <w:rPr>
          <w:rFonts w:ascii="Times New Roman" w:eastAsia="Times New Roman" w:hAnsi="Times New Roman" w:cs="Times New Roman"/>
          <w:sz w:val="28"/>
          <w:szCs w:val="28"/>
          <w:lang w:eastAsia="it-IT"/>
        </w:rPr>
        <w:t>guida per l’azione amministrativ</w:t>
      </w:r>
      <w:r w:rsidR="004F59C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 e la gestione per l’anno </w:t>
      </w:r>
      <w:r w:rsidR="00FB3060" w:rsidRPr="000A54C2">
        <w:rPr>
          <w:rFonts w:ascii="Times New Roman" w:eastAsia="Times New Roman" w:hAnsi="Times New Roman" w:cs="Times New Roman"/>
          <w:sz w:val="28"/>
          <w:szCs w:val="28"/>
          <w:lang w:eastAsia="it-IT"/>
        </w:rPr>
        <w:t>2016</w:t>
      </w:r>
      <w:r w:rsidR="004F59C5" w:rsidRPr="000A54C2">
        <w:rPr>
          <w:rFonts w:ascii="Times New Roman" w:eastAsia="Times New Roman" w:hAnsi="Times New Roman" w:cs="Times New Roman"/>
          <w:sz w:val="28"/>
          <w:szCs w:val="28"/>
          <w:lang w:eastAsia="it-IT"/>
        </w:rPr>
        <w:t>;</w:t>
      </w:r>
    </w:p>
    <w:p w:rsidR="00443F6F" w:rsidRPr="00443F6F" w:rsidRDefault="00443F6F" w:rsidP="00424329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</w:t>
      </w:r>
      <w:r w:rsidRPr="00443F6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) </w:t>
      </w:r>
      <w:r w:rsidR="004943D5">
        <w:rPr>
          <w:rFonts w:ascii="Times New Roman" w:eastAsia="Times New Roman" w:hAnsi="Times New Roman" w:cs="Times New Roman"/>
          <w:sz w:val="28"/>
          <w:szCs w:val="28"/>
          <w:lang w:eastAsia="it-IT"/>
        </w:rPr>
        <w:t>azioni</w:t>
      </w:r>
      <w:r w:rsidRPr="00443F6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per il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coordinamento e impulso </w:t>
      </w:r>
      <w:r w:rsidR="00B63A6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nell’attuazione </w:t>
      </w:r>
      <w:proofErr w:type="gramStart"/>
      <w:r w:rsidR="00B63A6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</w:t>
      </w:r>
      <w:proofErr w:type="gramEnd"/>
      <w:r w:rsidR="00B63A6A">
        <w:rPr>
          <w:rFonts w:ascii="Times New Roman" w:eastAsia="Times New Roman" w:hAnsi="Times New Roman" w:cs="Times New Roman"/>
          <w:sz w:val="28"/>
          <w:szCs w:val="28"/>
          <w:lang w:eastAsia="it-IT"/>
        </w:rPr>
        <w:t>interventi di riqualificazione dell’edilizia scolastica.</w:t>
      </w:r>
    </w:p>
    <w:p w:rsidR="00F06809" w:rsidRDefault="00F06809" w:rsidP="00424329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it-IT"/>
        </w:rPr>
      </w:pPr>
    </w:p>
    <w:p w:rsidR="00782F13" w:rsidRDefault="00024EEE" w:rsidP="00424329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it-IT"/>
        </w:rPr>
      </w:pPr>
      <w:proofErr w:type="gramStart"/>
      <w:r w:rsidRPr="0096001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AREA STRATEGICA 1 – </w:t>
      </w:r>
      <w:r w:rsidR="005B2D0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“</w:t>
      </w:r>
      <w:r w:rsidR="007C36FF">
        <w:rPr>
          <w:rFonts w:ascii="Times New Roman" w:eastAsia="Times New Roman" w:hAnsi="Times New Roman" w:cs="Times New Roman"/>
          <w:b/>
          <w:caps/>
          <w:sz w:val="24"/>
          <w:szCs w:val="24"/>
          <w:lang w:eastAsia="it-IT"/>
        </w:rPr>
        <w:t>azioni per la modernizzaZI</w:t>
      </w:r>
      <w:r w:rsidRPr="00960019">
        <w:rPr>
          <w:rFonts w:ascii="Times New Roman" w:eastAsia="Times New Roman" w:hAnsi="Times New Roman" w:cs="Times New Roman"/>
          <w:b/>
          <w:caps/>
          <w:sz w:val="24"/>
          <w:szCs w:val="24"/>
          <w:lang w:eastAsia="it-IT"/>
        </w:rPr>
        <w:t>one del sistema delle pubbliche amministrazioni e per il rafforzamento della capacita’ ammini</w:t>
      </w:r>
      <w:proofErr w:type="gramEnd"/>
      <w:r w:rsidRPr="00960019">
        <w:rPr>
          <w:rFonts w:ascii="Times New Roman" w:eastAsia="Times New Roman" w:hAnsi="Times New Roman" w:cs="Times New Roman"/>
          <w:b/>
          <w:caps/>
          <w:sz w:val="24"/>
          <w:szCs w:val="24"/>
          <w:lang w:eastAsia="it-IT"/>
        </w:rPr>
        <w:t>strativa”</w:t>
      </w:r>
    </w:p>
    <w:p w:rsidR="00FB4980" w:rsidRPr="00960019" w:rsidRDefault="00FB4980" w:rsidP="00424329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it-IT"/>
        </w:rPr>
      </w:pPr>
    </w:p>
    <w:p w:rsidR="00020340" w:rsidRDefault="00082687" w:rsidP="00424329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A2387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</w:p>
    <w:p w:rsidR="00782F13" w:rsidRPr="007A2387" w:rsidRDefault="00082687" w:rsidP="00502EA2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A2387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 xml:space="preserve">Nell’ambito </w:t>
      </w:r>
      <w:r w:rsidR="0055020C" w:rsidRPr="007A238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delle </w:t>
      </w:r>
      <w:proofErr w:type="gramStart"/>
      <w:r w:rsidRPr="007A2387">
        <w:rPr>
          <w:rFonts w:ascii="Times New Roman" w:eastAsia="Times New Roman" w:hAnsi="Times New Roman" w:cs="Times New Roman"/>
          <w:sz w:val="28"/>
          <w:szCs w:val="28"/>
          <w:lang w:eastAsia="it-IT"/>
        </w:rPr>
        <w:t>tematiche</w:t>
      </w:r>
      <w:proofErr w:type="gramEnd"/>
      <w:r w:rsidRPr="007A238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prioritarie oggetto dell’azione di governo, di indirizzo ed iniziativa politica e normativa concernenti </w:t>
      </w:r>
      <w:r w:rsidR="000C36D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le specifiche funzioni delegate </w:t>
      </w:r>
      <w:r w:rsidRPr="007A238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al Sottosegretario di Stato alla Presidenza del Consiglio dei Ministri, sono evidenziate le </w:t>
      </w:r>
      <w:r w:rsidR="000C36D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7777F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7A2387">
        <w:rPr>
          <w:rFonts w:ascii="Times New Roman" w:eastAsia="Times New Roman" w:hAnsi="Times New Roman" w:cs="Times New Roman"/>
          <w:sz w:val="28"/>
          <w:szCs w:val="28"/>
          <w:lang w:eastAsia="it-IT"/>
        </w:rPr>
        <w:t>iniziative</w:t>
      </w:r>
      <w:r w:rsidR="000C36D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7A238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volte</w:t>
      </w:r>
      <w:r w:rsidR="000C36D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</w:t>
      </w:r>
      <w:r w:rsidRPr="007A238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</w:t>
      </w:r>
      <w:r w:rsidR="004C6B77" w:rsidRPr="007A238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0C36D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</w:t>
      </w:r>
      <w:r w:rsidR="004C6B77" w:rsidRPr="007A2387">
        <w:rPr>
          <w:rFonts w:ascii="Times New Roman" w:eastAsia="Times New Roman" w:hAnsi="Times New Roman" w:cs="Times New Roman"/>
          <w:sz w:val="28"/>
          <w:szCs w:val="28"/>
          <w:lang w:eastAsia="it-IT"/>
        </w:rPr>
        <w:t>dare</w:t>
      </w:r>
      <w:r w:rsidR="000C36D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4C6B77" w:rsidRPr="007A238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centralità</w:t>
      </w:r>
      <w:r w:rsidR="000C36D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4C6B77" w:rsidRPr="007A238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alle</w:t>
      </w:r>
      <w:r w:rsidR="000C36D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4C6B77" w:rsidRPr="007A238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politiche</w:t>
      </w:r>
      <w:r w:rsidR="000C36D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</w:t>
      </w:r>
      <w:r w:rsidR="004C6B77" w:rsidRPr="007A238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sul</w:t>
      </w:r>
      <w:r w:rsidR="000C36D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t</w:t>
      </w:r>
      <w:r w:rsidR="004C6B77" w:rsidRPr="007A2387">
        <w:rPr>
          <w:rFonts w:ascii="Times New Roman" w:eastAsia="Times New Roman" w:hAnsi="Times New Roman" w:cs="Times New Roman"/>
          <w:sz w:val="28"/>
          <w:szCs w:val="28"/>
          <w:lang w:eastAsia="it-IT"/>
        </w:rPr>
        <w:t>ema</w:t>
      </w:r>
      <w:r w:rsidR="000C36D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4C6B77" w:rsidRPr="007A238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0C36D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4C6B77" w:rsidRPr="007A2387">
        <w:rPr>
          <w:rFonts w:ascii="Times New Roman" w:eastAsia="Times New Roman" w:hAnsi="Times New Roman" w:cs="Times New Roman"/>
          <w:sz w:val="28"/>
          <w:szCs w:val="28"/>
          <w:lang w:eastAsia="it-IT"/>
        </w:rPr>
        <w:t>dell’edilizia</w:t>
      </w:r>
      <w:r w:rsidR="000C36D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4C6B77" w:rsidRPr="007A238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scolastica</w:t>
      </w:r>
      <w:r w:rsidR="00BB720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6B3DCA" w:rsidRPr="007A2387">
        <w:rPr>
          <w:rFonts w:ascii="Times New Roman" w:eastAsia="Times New Roman" w:hAnsi="Times New Roman" w:cs="Times New Roman"/>
          <w:sz w:val="28"/>
          <w:szCs w:val="28"/>
          <w:lang w:eastAsia="it-IT"/>
        </w:rPr>
        <w:t>attraverso un percorso di consolidamento delle attività operate negli anni 2014 – 2015, e proseguendo sulle linee</w:t>
      </w:r>
      <w:r w:rsidR="00BE5E43" w:rsidRPr="007A238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6B3DCA" w:rsidRPr="007A2387">
        <w:rPr>
          <w:rFonts w:ascii="Times New Roman" w:eastAsia="Times New Roman" w:hAnsi="Times New Roman" w:cs="Times New Roman"/>
          <w:sz w:val="28"/>
          <w:szCs w:val="28"/>
          <w:lang w:eastAsia="it-IT"/>
        </w:rPr>
        <w:t>de</w:t>
      </w:r>
      <w:r w:rsidR="00D16AAD" w:rsidRPr="007A2387">
        <w:rPr>
          <w:rFonts w:ascii="Times New Roman" w:eastAsia="Times New Roman" w:hAnsi="Times New Roman" w:cs="Times New Roman"/>
          <w:sz w:val="28"/>
          <w:szCs w:val="28"/>
          <w:lang w:eastAsia="it-IT"/>
        </w:rPr>
        <w:t>lla</w:t>
      </w:r>
      <w:r w:rsidR="00BE5E43" w:rsidRPr="007A238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16AAD" w:rsidRPr="007A238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modernizzazione e </w:t>
      </w:r>
      <w:r w:rsidR="006B3DCA" w:rsidRPr="007A238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imprescindibile </w:t>
      </w:r>
      <w:r w:rsidR="00A27E7F">
        <w:rPr>
          <w:rFonts w:ascii="Times New Roman" w:eastAsia="Times New Roman" w:hAnsi="Times New Roman" w:cs="Times New Roman"/>
          <w:sz w:val="28"/>
          <w:szCs w:val="28"/>
          <w:lang w:eastAsia="it-IT"/>
        </w:rPr>
        <w:t>messa in sicurezza degli</w:t>
      </w:r>
      <w:r w:rsidR="00BE5E43" w:rsidRPr="007A238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edifici scolastici</w:t>
      </w:r>
      <w:r w:rsidR="006B3DCA" w:rsidRPr="007A2387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 w:rsidR="00D16AAD" w:rsidRPr="007A238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nonché </w:t>
      </w:r>
      <w:r w:rsidR="006B3DCA" w:rsidRPr="007A238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attraverso interventi finalizzati </w:t>
      </w:r>
      <w:r w:rsidR="00D16AAD" w:rsidRPr="007A2387">
        <w:rPr>
          <w:rFonts w:ascii="Times New Roman" w:eastAsia="Times New Roman" w:hAnsi="Times New Roman" w:cs="Times New Roman"/>
          <w:sz w:val="28"/>
          <w:szCs w:val="28"/>
          <w:lang w:eastAsia="it-IT"/>
        </w:rPr>
        <w:t>alla realizzazione di nuovi edifici</w:t>
      </w:r>
      <w:r w:rsidR="006B3DCA" w:rsidRPr="007A238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il tutto con un positivo incremento </w:t>
      </w:r>
      <w:r w:rsidR="006C3A31" w:rsidRPr="007A238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della percezione  </w:t>
      </w:r>
      <w:r w:rsidR="00A27E7F">
        <w:rPr>
          <w:rFonts w:ascii="Times New Roman" w:eastAsia="Times New Roman" w:hAnsi="Times New Roman" w:cs="Times New Roman"/>
          <w:sz w:val="28"/>
          <w:szCs w:val="28"/>
          <w:lang w:eastAsia="it-IT"/>
        </w:rPr>
        <w:t>della</w:t>
      </w:r>
      <w:r w:rsidR="006C3A31" w:rsidRPr="007A238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fiducia tra cittadini</w:t>
      </w:r>
      <w:r w:rsidR="00BB720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</w:t>
      </w:r>
      <w:r w:rsidR="006C3A31" w:rsidRPr="007A238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</w:t>
      </w:r>
      <w:r w:rsidR="00BB720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6C3A31" w:rsidRPr="007A238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BB720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6C3A31" w:rsidRPr="007A2387">
        <w:rPr>
          <w:rFonts w:ascii="Times New Roman" w:eastAsia="Times New Roman" w:hAnsi="Times New Roman" w:cs="Times New Roman"/>
          <w:sz w:val="28"/>
          <w:szCs w:val="28"/>
          <w:lang w:eastAsia="it-IT"/>
        </w:rPr>
        <w:t>amministrazione</w:t>
      </w:r>
      <w:r w:rsidR="00BB720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6C3A31" w:rsidRPr="007A238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</w:t>
      </w:r>
      <w:r w:rsidR="00BB720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</w:t>
      </w:r>
      <w:r w:rsidR="006C3A31" w:rsidRPr="007A238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6B3DCA" w:rsidRPr="007A238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della </w:t>
      </w:r>
      <w:r w:rsidR="00BB720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6B3DCA" w:rsidRPr="007A238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qualità </w:t>
      </w:r>
      <w:r w:rsidR="00BB720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</w:t>
      </w:r>
      <w:r w:rsidR="006B3DCA" w:rsidRPr="007A238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dei </w:t>
      </w:r>
      <w:r w:rsidR="00BB720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6B3DCA" w:rsidRPr="007A238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servizi </w:t>
      </w:r>
      <w:r w:rsidR="00BB720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</w:t>
      </w:r>
      <w:r w:rsidR="006B3DCA" w:rsidRPr="007A2387">
        <w:rPr>
          <w:rFonts w:ascii="Times New Roman" w:eastAsia="Times New Roman" w:hAnsi="Times New Roman" w:cs="Times New Roman"/>
          <w:sz w:val="28"/>
          <w:szCs w:val="28"/>
          <w:lang w:eastAsia="it-IT"/>
        </w:rPr>
        <w:t>erogati</w:t>
      </w:r>
      <w:r w:rsidR="006C3A31" w:rsidRPr="007A238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BB720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</w:t>
      </w:r>
      <w:r w:rsidR="006C3A31" w:rsidRPr="007A238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 </w:t>
      </w:r>
      <w:r w:rsidR="00BB720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6C3A31" w:rsidRPr="007A2387">
        <w:rPr>
          <w:rFonts w:ascii="Times New Roman" w:eastAsia="Times New Roman" w:hAnsi="Times New Roman" w:cs="Times New Roman"/>
          <w:sz w:val="28"/>
          <w:szCs w:val="28"/>
          <w:lang w:eastAsia="it-IT"/>
        </w:rPr>
        <w:t>un’</w:t>
      </w:r>
      <w:r w:rsidR="00BB720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6C3A31" w:rsidRPr="007A238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ottica </w:t>
      </w:r>
      <w:r w:rsidR="00BB720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</w:t>
      </w:r>
      <w:r w:rsidR="006568D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</w:t>
      </w:r>
      <w:r w:rsidR="006C3A31" w:rsidRPr="007A2387">
        <w:rPr>
          <w:rFonts w:ascii="Times New Roman" w:eastAsia="Times New Roman" w:hAnsi="Times New Roman" w:cs="Times New Roman"/>
          <w:sz w:val="28"/>
          <w:szCs w:val="28"/>
          <w:lang w:eastAsia="it-IT"/>
        </w:rPr>
        <w:t>rafforzamento della capacità ammini</w:t>
      </w:r>
      <w:r w:rsidR="00D01C0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strativa </w:t>
      </w:r>
      <w:r w:rsidR="009B7D5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derivato dall’adozione di </w:t>
      </w:r>
      <w:r w:rsidR="00D01C0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misure </w:t>
      </w:r>
      <w:r w:rsidR="009B7D5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incentrate sulla trasparenza e </w:t>
      </w:r>
      <w:r w:rsidR="00D01C05">
        <w:rPr>
          <w:rFonts w:ascii="Times New Roman" w:eastAsia="Times New Roman" w:hAnsi="Times New Roman" w:cs="Times New Roman"/>
          <w:sz w:val="28"/>
          <w:szCs w:val="28"/>
          <w:lang w:eastAsia="it-IT"/>
        </w:rPr>
        <w:t>finalizzate</w:t>
      </w:r>
      <w:r w:rsidR="006C3A31" w:rsidRPr="007A238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 qualificare </w:t>
      </w:r>
      <w:r w:rsidR="00D01C0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 ottimizzare </w:t>
      </w:r>
      <w:r w:rsidR="006C3A31" w:rsidRPr="007A2387">
        <w:rPr>
          <w:rFonts w:ascii="Times New Roman" w:eastAsia="Times New Roman" w:hAnsi="Times New Roman" w:cs="Times New Roman"/>
          <w:sz w:val="28"/>
          <w:szCs w:val="28"/>
          <w:lang w:eastAsia="it-IT"/>
        </w:rPr>
        <w:t>l’utilizzo delle risors</w:t>
      </w:r>
      <w:r w:rsidR="00A27E7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 </w:t>
      </w:r>
      <w:r w:rsidR="006568D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A27E7F">
        <w:rPr>
          <w:rFonts w:ascii="Times New Roman" w:eastAsia="Times New Roman" w:hAnsi="Times New Roman" w:cs="Times New Roman"/>
          <w:sz w:val="28"/>
          <w:szCs w:val="28"/>
          <w:lang w:eastAsia="it-IT"/>
        </w:rPr>
        <w:t>destinate</w:t>
      </w:r>
      <w:r w:rsidR="006568D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A27E7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agli </w:t>
      </w:r>
      <w:r w:rsidR="006568D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A27E7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interventi </w:t>
      </w:r>
      <w:r w:rsidR="006568D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A27E7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</w:t>
      </w:r>
      <w:r w:rsidR="006568D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6C3A31" w:rsidRPr="007A238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edilizia </w:t>
      </w:r>
      <w:r w:rsidR="006568D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6C3A31" w:rsidRPr="007A2387">
        <w:rPr>
          <w:rFonts w:ascii="Times New Roman" w:eastAsia="Times New Roman" w:hAnsi="Times New Roman" w:cs="Times New Roman"/>
          <w:sz w:val="28"/>
          <w:szCs w:val="28"/>
          <w:lang w:eastAsia="it-IT"/>
        </w:rPr>
        <w:t>scolastica</w:t>
      </w:r>
      <w:r w:rsidR="00C77047" w:rsidRPr="007A2387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 w:rsidR="006568D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6C3A31" w:rsidRPr="007A238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02034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anche in raccordo e di concerto </w:t>
      </w:r>
      <w:r w:rsidR="006C3A31" w:rsidRPr="007A2387">
        <w:rPr>
          <w:rFonts w:ascii="Times New Roman" w:eastAsia="Times New Roman" w:hAnsi="Times New Roman" w:cs="Times New Roman"/>
          <w:sz w:val="28"/>
          <w:szCs w:val="28"/>
          <w:lang w:eastAsia="it-IT"/>
        </w:rPr>
        <w:t>con altri enti ed istituzioni pubbliche</w:t>
      </w:r>
      <w:r w:rsidR="00BE5E43" w:rsidRPr="007A2387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  <w:r w:rsidR="006421A8" w:rsidRPr="007A238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Gli interventi </w:t>
      </w:r>
      <w:r w:rsidR="009B7D54">
        <w:rPr>
          <w:rFonts w:ascii="Times New Roman" w:eastAsia="Times New Roman" w:hAnsi="Times New Roman" w:cs="Times New Roman"/>
          <w:sz w:val="28"/>
          <w:szCs w:val="28"/>
          <w:lang w:eastAsia="it-IT"/>
        </w:rPr>
        <w:t>per il 2016</w:t>
      </w:r>
      <w:r w:rsidR="006421A8" w:rsidRPr="007A238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prevedono specifiche attività di coordinamento e supporto alle varie strutture deputate alla gestione degli interventi di riqualifi</w:t>
      </w:r>
      <w:r w:rsidR="00D16AAD" w:rsidRPr="007A2387">
        <w:rPr>
          <w:rFonts w:ascii="Times New Roman" w:eastAsia="Times New Roman" w:hAnsi="Times New Roman" w:cs="Times New Roman"/>
          <w:sz w:val="28"/>
          <w:szCs w:val="28"/>
          <w:lang w:eastAsia="it-IT"/>
        </w:rPr>
        <w:t>cazione</w:t>
      </w:r>
      <w:r w:rsidR="006421A8" w:rsidRPr="007A238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B7D54">
        <w:rPr>
          <w:rFonts w:ascii="Times New Roman" w:eastAsia="Times New Roman" w:hAnsi="Times New Roman" w:cs="Times New Roman"/>
          <w:sz w:val="28"/>
          <w:szCs w:val="28"/>
          <w:lang w:eastAsia="it-IT"/>
        </w:rPr>
        <w:t>dedicate al</w:t>
      </w:r>
      <w:r w:rsidR="00F329A6" w:rsidRPr="007A238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l’elaborazione </w:t>
      </w:r>
      <w:r w:rsidR="00D16AAD" w:rsidRPr="007A2387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 w:rsidR="00F329A6" w:rsidRPr="007A238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proposte</w:t>
      </w:r>
      <w:r w:rsidR="00D16AAD" w:rsidRPr="007A2387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 w:rsidR="00F329A6" w:rsidRPr="007A238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anche a sostegno </w:t>
      </w:r>
      <w:r w:rsidR="00D16AAD" w:rsidRPr="007A238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</w:t>
      </w:r>
      <w:proofErr w:type="gramStart"/>
      <w:r w:rsidR="00D16AAD" w:rsidRPr="007A2387">
        <w:rPr>
          <w:rFonts w:ascii="Times New Roman" w:eastAsia="Times New Roman" w:hAnsi="Times New Roman" w:cs="Times New Roman"/>
          <w:sz w:val="28"/>
          <w:szCs w:val="28"/>
          <w:lang w:eastAsia="it-IT"/>
        </w:rPr>
        <w:t>progettualità</w:t>
      </w:r>
      <w:proofErr w:type="gramEnd"/>
      <w:r w:rsidR="00D16AAD" w:rsidRPr="007A238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innovative e sostenibili</w:t>
      </w:r>
      <w:r w:rsidR="00F329A6" w:rsidRPr="007A238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nell’edilizia scolastica</w:t>
      </w:r>
      <w:r w:rsidR="00C77047" w:rsidRPr="007A2387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:rsidR="004E254B" w:rsidRPr="007A2387" w:rsidRDefault="004E254B" w:rsidP="00424329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DD35F4" w:rsidRDefault="00095210" w:rsidP="00521F2F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A238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Obiettivo</w:t>
      </w:r>
    </w:p>
    <w:p w:rsidR="00C60306" w:rsidRPr="007A2387" w:rsidRDefault="00C60306" w:rsidP="00521F2F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020340" w:rsidRDefault="00BF7EEF" w:rsidP="00502EA2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BF7EE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Coordinamento </w:t>
      </w:r>
      <w:r w:rsidR="00C60306">
        <w:rPr>
          <w:rFonts w:ascii="Times New Roman" w:eastAsia="Times New Roman" w:hAnsi="Times New Roman" w:cs="Times New Roman"/>
          <w:sz w:val="28"/>
          <w:szCs w:val="28"/>
          <w:lang w:eastAsia="it-IT"/>
        </w:rPr>
        <w:t>e cura della procedura “</w:t>
      </w:r>
      <w:proofErr w:type="spellStart"/>
      <w:r w:rsidR="00C60306">
        <w:rPr>
          <w:rFonts w:ascii="Times New Roman" w:eastAsia="Times New Roman" w:hAnsi="Times New Roman" w:cs="Times New Roman"/>
          <w:sz w:val="28"/>
          <w:szCs w:val="28"/>
          <w:lang w:eastAsia="it-IT"/>
        </w:rPr>
        <w:t>Sbloccascuole</w:t>
      </w:r>
      <w:proofErr w:type="spellEnd"/>
      <w:r w:rsidR="00C6030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” </w:t>
      </w:r>
      <w:r w:rsidR="00C60306" w:rsidRPr="00C60306">
        <w:rPr>
          <w:rFonts w:ascii="Times New Roman" w:eastAsia="Times New Roman" w:hAnsi="Times New Roman" w:cs="Times New Roman"/>
          <w:sz w:val="28"/>
          <w:szCs w:val="28"/>
          <w:lang w:eastAsia="it-IT"/>
        </w:rPr>
        <w:t>prevista</w:t>
      </w:r>
      <w:r w:rsidR="00C6030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dalla Legge di Stabilità 2016</w:t>
      </w:r>
      <w:r w:rsidR="00CB07F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finalizzata a liberare dai vincoli di bilancio</w:t>
      </w:r>
      <w:r w:rsidR="00C6030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CB07F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480 milioni di euro </w:t>
      </w:r>
      <w:r w:rsidR="00C60306" w:rsidRPr="00C60306">
        <w:rPr>
          <w:rFonts w:ascii="Times New Roman" w:eastAsia="Times New Roman" w:hAnsi="Times New Roman" w:cs="Times New Roman"/>
          <w:sz w:val="28"/>
          <w:szCs w:val="28"/>
          <w:lang w:eastAsia="it-IT"/>
        </w:rPr>
        <w:t>per Comuni,</w:t>
      </w:r>
      <w:proofErr w:type="gramStart"/>
      <w:r w:rsidR="0002034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C60306" w:rsidRPr="00C6030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gramEnd"/>
      <w:r w:rsidR="00C60306" w:rsidRPr="00C60306">
        <w:rPr>
          <w:rFonts w:ascii="Times New Roman" w:eastAsia="Times New Roman" w:hAnsi="Times New Roman" w:cs="Times New Roman"/>
          <w:sz w:val="28"/>
          <w:szCs w:val="28"/>
          <w:lang w:eastAsia="it-IT"/>
        </w:rPr>
        <w:t>Province</w:t>
      </w:r>
      <w:r w:rsidR="0002034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C60306" w:rsidRPr="00C6030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</w:t>
      </w:r>
      <w:r w:rsidR="0002034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C60306" w:rsidRPr="00C6030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Città </w:t>
      </w:r>
      <w:r w:rsidR="0002034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C60306" w:rsidRPr="00C6030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metropolitane </w:t>
      </w:r>
      <w:r w:rsidR="0002034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C60306" w:rsidRPr="00C60306">
        <w:rPr>
          <w:rFonts w:ascii="Times New Roman" w:eastAsia="Times New Roman" w:hAnsi="Times New Roman" w:cs="Times New Roman"/>
          <w:sz w:val="28"/>
          <w:szCs w:val="28"/>
          <w:lang w:eastAsia="it-IT"/>
        </w:rPr>
        <w:t>per</w:t>
      </w:r>
      <w:r w:rsidR="0002034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C60306" w:rsidRPr="00C6030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interventi di edilizia scolastica e per la </w:t>
      </w:r>
    </w:p>
    <w:p w:rsidR="00020340" w:rsidRDefault="00020340" w:rsidP="00C60306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020340" w:rsidRDefault="00020340" w:rsidP="00C60306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C60306" w:rsidRDefault="00C60306" w:rsidP="00C60306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gramStart"/>
      <w:r w:rsidRPr="00C60306">
        <w:rPr>
          <w:rFonts w:ascii="Times New Roman" w:eastAsia="Times New Roman" w:hAnsi="Times New Roman" w:cs="Times New Roman"/>
          <w:sz w:val="28"/>
          <w:szCs w:val="28"/>
          <w:lang w:eastAsia="it-IT"/>
        </w:rPr>
        <w:t>realizzazione</w:t>
      </w:r>
      <w:proofErr w:type="gramEnd"/>
      <w:r w:rsidRPr="00C6030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 nuove scuole secondo quanto disposto dall’articolo 1, comma 713, legge 28 dicembre 2015, n. 208.</w:t>
      </w:r>
      <w:r w:rsidRPr="00C60306">
        <w:t xml:space="preserve"> </w:t>
      </w:r>
    </w:p>
    <w:p w:rsidR="00EE5851" w:rsidRPr="00DC2C24" w:rsidRDefault="00EE5851" w:rsidP="00EE585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93A30" w:rsidRDefault="00F93A30" w:rsidP="00F93A30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0423B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IV - Monitoraggio della Direttiva</w:t>
      </w:r>
    </w:p>
    <w:p w:rsidR="00EE5851" w:rsidRPr="000423BC" w:rsidRDefault="00EE5851" w:rsidP="00F93A30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185FCE" w:rsidRDefault="00F93A30" w:rsidP="00223E8F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423B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Le </w:t>
      </w:r>
      <w:proofErr w:type="gramStart"/>
      <w:r w:rsidRPr="000423BC">
        <w:rPr>
          <w:rFonts w:ascii="Times New Roman" w:eastAsia="Times New Roman" w:hAnsi="Times New Roman" w:cs="Times New Roman"/>
          <w:sz w:val="28"/>
          <w:szCs w:val="28"/>
          <w:lang w:eastAsia="it-IT"/>
        </w:rPr>
        <w:t>modalità</w:t>
      </w:r>
      <w:proofErr w:type="gramEnd"/>
      <w:r w:rsidRPr="000423B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 monitoraggio e valutazione dei risultati della </w:t>
      </w:r>
      <w:r w:rsidR="005F4814" w:rsidRPr="00AA63A9">
        <w:rPr>
          <w:rFonts w:ascii="Times New Roman" w:eastAsia="Times New Roman" w:hAnsi="Times New Roman" w:cs="Times New Roman"/>
          <w:sz w:val="28"/>
          <w:szCs w:val="28"/>
          <w:lang w:eastAsia="it-IT"/>
        </w:rPr>
        <w:t>“Struttura di missione per il coordinamento e impulso nell’attuazione di interventi di riqualificazione dell’edilizia scolastica”</w:t>
      </w:r>
      <w:r w:rsidRPr="000423BC">
        <w:rPr>
          <w:rFonts w:ascii="Times New Roman" w:eastAsia="Times New Roman" w:hAnsi="Times New Roman" w:cs="Times New Roman"/>
          <w:sz w:val="28"/>
          <w:szCs w:val="28"/>
          <w:lang w:eastAsia="it-IT"/>
        </w:rPr>
        <w:t>, e il grado d</w:t>
      </w:r>
      <w:r w:rsidR="00185FC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 conseguimento degli obiettivi </w:t>
      </w:r>
      <w:r w:rsidRPr="000423BC">
        <w:rPr>
          <w:rFonts w:ascii="Times New Roman" w:eastAsia="Times New Roman" w:hAnsi="Times New Roman" w:cs="Times New Roman"/>
          <w:sz w:val="28"/>
          <w:szCs w:val="28"/>
          <w:lang w:eastAsia="it-IT"/>
        </w:rPr>
        <w:t>strategici vengono sorvegliati e seguiti dal dirigente responsabile del con</w:t>
      </w:r>
      <w:r w:rsidR="00F74120">
        <w:rPr>
          <w:rFonts w:ascii="Times New Roman" w:eastAsia="Times New Roman" w:hAnsi="Times New Roman" w:cs="Times New Roman"/>
          <w:sz w:val="28"/>
          <w:szCs w:val="28"/>
          <w:lang w:eastAsia="it-IT"/>
        </w:rPr>
        <w:t>trollo interno della Struttura,</w:t>
      </w:r>
      <w:r w:rsidR="00BD585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0423B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attraverso </w:t>
      </w:r>
      <w:r w:rsidR="00BD585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</w:t>
      </w:r>
      <w:r w:rsidR="00706136">
        <w:rPr>
          <w:rFonts w:ascii="Times New Roman" w:eastAsia="Times New Roman" w:hAnsi="Times New Roman" w:cs="Times New Roman"/>
          <w:sz w:val="28"/>
          <w:szCs w:val="28"/>
          <w:lang w:eastAsia="it-IT"/>
        </w:rPr>
        <w:t>tutte</w:t>
      </w:r>
      <w:r w:rsidR="00BD585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0423B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le </w:t>
      </w:r>
      <w:r w:rsidR="00BD585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</w:t>
      </w:r>
      <w:r w:rsidRPr="000423B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opportune </w:t>
      </w:r>
      <w:r w:rsidR="00BD585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</w:t>
      </w:r>
      <w:r w:rsidRPr="000423BC">
        <w:rPr>
          <w:rFonts w:ascii="Times New Roman" w:eastAsia="Times New Roman" w:hAnsi="Times New Roman" w:cs="Times New Roman"/>
          <w:sz w:val="28"/>
          <w:szCs w:val="28"/>
          <w:lang w:eastAsia="it-IT"/>
        </w:rPr>
        <w:t>richieste</w:t>
      </w:r>
      <w:r w:rsidR="00BD585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0423BC">
        <w:rPr>
          <w:rFonts w:ascii="Times New Roman" w:eastAsia="Times New Roman" w:hAnsi="Times New Roman" w:cs="Times New Roman"/>
          <w:sz w:val="28"/>
          <w:szCs w:val="28"/>
          <w:lang w:eastAsia="it-IT"/>
        </w:rPr>
        <w:t>informative.</w:t>
      </w:r>
      <w:r w:rsidR="00BD585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0423B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:rsidR="00223E8F" w:rsidRDefault="00223E8F" w:rsidP="00223E8F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C06CE4" w:rsidRDefault="00F93A30" w:rsidP="00C06CE4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423B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Gli esiti della verifica </w:t>
      </w:r>
      <w:proofErr w:type="gramStart"/>
      <w:r w:rsidRPr="000423BC">
        <w:rPr>
          <w:rFonts w:ascii="Times New Roman" w:eastAsia="Times New Roman" w:hAnsi="Times New Roman" w:cs="Times New Roman"/>
          <w:sz w:val="28"/>
          <w:szCs w:val="28"/>
          <w:lang w:eastAsia="it-IT"/>
        </w:rPr>
        <w:t>verranno</w:t>
      </w:r>
      <w:proofErr w:type="gramEnd"/>
      <w:r w:rsidRPr="000423B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inoltrati al Capo della Struttura per l’inserimento nel sistema di monitoraggio dell’Ufficio per il controllo interno, </w:t>
      </w:r>
      <w:r w:rsidR="00F74120">
        <w:rPr>
          <w:rFonts w:ascii="Times New Roman" w:eastAsia="Times New Roman" w:hAnsi="Times New Roman" w:cs="Times New Roman"/>
          <w:sz w:val="28"/>
          <w:szCs w:val="28"/>
          <w:lang w:eastAsia="it-IT"/>
        </w:rPr>
        <w:t>trasparenza e integrità della</w:t>
      </w:r>
      <w:r w:rsidR="00BD585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0423B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Presidenza del Consiglio dei Ministri, secondo le modalità da questo indicate. </w:t>
      </w:r>
    </w:p>
    <w:p w:rsidR="00C06CE4" w:rsidRDefault="00C06CE4" w:rsidP="00C06CE4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93A30" w:rsidRDefault="00F93A30" w:rsidP="00C06CE4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423B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Il Capo della Struttura informa tempestivamente il Sottosegretario di Stato alla Presidenza del Consiglio </w:t>
      </w:r>
      <w:proofErr w:type="gramStart"/>
      <w:r w:rsidRPr="000423BC">
        <w:rPr>
          <w:rFonts w:ascii="Times New Roman" w:eastAsia="Times New Roman" w:hAnsi="Times New Roman" w:cs="Times New Roman"/>
          <w:sz w:val="28"/>
          <w:szCs w:val="28"/>
          <w:lang w:eastAsia="it-IT"/>
        </w:rPr>
        <w:t>dei</w:t>
      </w:r>
      <w:proofErr w:type="gramEnd"/>
      <w:r w:rsidRPr="000423B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Ministri dei progressi conseguiti e degli eventuali problemi riscontrati, formulando, se </w:t>
      </w:r>
      <w:r w:rsidR="00A41EEB">
        <w:rPr>
          <w:rFonts w:ascii="Times New Roman" w:eastAsia="Times New Roman" w:hAnsi="Times New Roman" w:cs="Times New Roman"/>
          <w:sz w:val="28"/>
          <w:szCs w:val="28"/>
          <w:lang w:eastAsia="it-IT"/>
        </w:rPr>
        <w:t>nel</w:t>
      </w:r>
      <w:r w:rsidRPr="000423B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caso, le necessarie proposte di miglioramento.</w:t>
      </w:r>
    </w:p>
    <w:p w:rsidR="004E254B" w:rsidRDefault="004E254B" w:rsidP="00A41EEB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8B7942" w:rsidRDefault="008B7942" w:rsidP="00A41EEB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8B7942" w:rsidRDefault="008B7942" w:rsidP="00A41EEB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8B7942" w:rsidRDefault="008B7942" w:rsidP="00A41EEB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A41EEB" w:rsidRPr="000423BC" w:rsidRDefault="00A41EEB" w:rsidP="008B7942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41EEB">
        <w:rPr>
          <w:rFonts w:ascii="Times New Roman" w:eastAsia="Times New Roman" w:hAnsi="Times New Roman" w:cs="Times New Roman"/>
          <w:sz w:val="28"/>
          <w:szCs w:val="28"/>
          <w:lang w:eastAsia="it-IT"/>
        </w:rPr>
        <w:t>Ai fini del monitoraggio finale</w:t>
      </w:r>
      <w:r w:rsidR="00530BB1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 w:rsidRPr="00A41EE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il responsabile della struttura </w:t>
      </w:r>
      <w:r w:rsidR="00C06CE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avrà </w:t>
      </w:r>
      <w:r w:rsidRPr="00A41EEB">
        <w:rPr>
          <w:rFonts w:ascii="Times New Roman" w:eastAsia="Times New Roman" w:hAnsi="Times New Roman" w:cs="Times New Roman"/>
          <w:sz w:val="28"/>
          <w:szCs w:val="28"/>
          <w:lang w:eastAsia="it-IT"/>
        </w:rPr>
        <w:t>cura di trasmettere</w:t>
      </w:r>
      <w:proofErr w:type="gramStart"/>
      <w:r w:rsidR="00502EA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A41EE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02EA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gramEnd"/>
      <w:r w:rsidRPr="00A41EEB">
        <w:rPr>
          <w:rFonts w:ascii="Times New Roman" w:eastAsia="Times New Roman" w:hAnsi="Times New Roman" w:cs="Times New Roman"/>
          <w:sz w:val="28"/>
          <w:szCs w:val="28"/>
          <w:lang w:eastAsia="it-IT"/>
        </w:rPr>
        <w:t>all’</w:t>
      </w:r>
      <w:r w:rsidR="00502EA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A41EE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Autorità </w:t>
      </w:r>
      <w:r w:rsidR="00502EA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A41EEB">
        <w:rPr>
          <w:rFonts w:ascii="Times New Roman" w:eastAsia="Times New Roman" w:hAnsi="Times New Roman" w:cs="Times New Roman"/>
          <w:sz w:val="28"/>
          <w:szCs w:val="28"/>
          <w:lang w:eastAsia="it-IT"/>
        </w:rPr>
        <w:t>politica</w:t>
      </w:r>
      <w:r w:rsidR="00A07C23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 w:rsidR="00502EA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A07C2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A07C23" w:rsidRPr="00FB4980"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 w:rsidR="00502EA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A07C23" w:rsidRPr="00FB498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per</w:t>
      </w:r>
      <w:r w:rsidR="00502EA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</w:t>
      </w:r>
      <w:r w:rsidR="00A07C23" w:rsidRPr="00FB498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B46AB" w:rsidRPr="00FB4980">
        <w:rPr>
          <w:rFonts w:ascii="Times New Roman" w:eastAsia="Times New Roman" w:hAnsi="Times New Roman" w:cs="Times New Roman"/>
          <w:sz w:val="28"/>
          <w:szCs w:val="28"/>
          <w:lang w:eastAsia="it-IT"/>
        </w:rPr>
        <w:t>conoscenza</w:t>
      </w:r>
      <w:r w:rsidR="00502EA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</w:t>
      </w:r>
      <w:r w:rsidR="00EB46AB" w:rsidRPr="00FB498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all’</w:t>
      </w:r>
      <w:r w:rsidR="00502EA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B46AB" w:rsidRPr="00FB4980">
        <w:rPr>
          <w:rFonts w:ascii="Times New Roman" w:eastAsia="Times New Roman" w:hAnsi="Times New Roman" w:cs="Times New Roman"/>
          <w:sz w:val="28"/>
          <w:szCs w:val="28"/>
          <w:lang w:eastAsia="it-IT"/>
        </w:rPr>
        <w:t>Ufficio</w:t>
      </w:r>
      <w:r w:rsidR="00502EA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</w:t>
      </w:r>
      <w:r w:rsidR="00EB46AB" w:rsidRPr="00FB498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controllo</w:t>
      </w:r>
      <w:r w:rsidR="00502EA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</w:t>
      </w:r>
      <w:r w:rsidR="00A07C23" w:rsidRPr="00FB498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interno, trasparenza e integrità,</w:t>
      </w:r>
      <w:r w:rsidRPr="00FB498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il Report </w:t>
      </w:r>
      <w:r w:rsidR="00A07C23" w:rsidRPr="00FB4980">
        <w:rPr>
          <w:rFonts w:ascii="Times New Roman" w:eastAsia="Times New Roman" w:hAnsi="Times New Roman" w:cs="Times New Roman"/>
          <w:sz w:val="28"/>
          <w:szCs w:val="28"/>
          <w:lang w:eastAsia="it-IT"/>
        </w:rPr>
        <w:t>final</w:t>
      </w:r>
      <w:r w:rsidRPr="00FB4980"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 w:rsidR="00A07C23" w:rsidRPr="00FB498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 monitoraggio</w:t>
      </w:r>
      <w:r w:rsidR="00A07C23" w:rsidRPr="00A07C23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 xml:space="preserve"> </w:t>
      </w:r>
      <w:r w:rsidR="00A07C23"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 w:rsidRPr="00A41EE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gli eventuali allegati attestanti lo stato di attuazione degli obiettivi strategici r</w:t>
      </w:r>
      <w:r w:rsidR="00560A0E">
        <w:rPr>
          <w:rFonts w:ascii="Times New Roman" w:eastAsia="Times New Roman" w:hAnsi="Times New Roman" w:cs="Times New Roman"/>
          <w:sz w:val="28"/>
          <w:szCs w:val="28"/>
          <w:lang w:eastAsia="it-IT"/>
        </w:rPr>
        <w:t>elativi alla programmazione 2016</w:t>
      </w:r>
      <w:r w:rsidR="002B02E5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:rsidR="00F951BF" w:rsidRDefault="00F951BF" w:rsidP="00FB4980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BB720E" w:rsidRDefault="003038FC" w:rsidP="00FB4980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</w:t>
      </w:r>
    </w:p>
    <w:p w:rsidR="00F951BF" w:rsidRDefault="00F93A30" w:rsidP="00EE5851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423B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Roma, </w:t>
      </w:r>
    </w:p>
    <w:p w:rsidR="00BB720E" w:rsidRDefault="00BB720E" w:rsidP="00EE5851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3038FC" w:rsidRPr="00EE5851" w:rsidRDefault="003038FC" w:rsidP="00EE5851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9C5874" w:rsidRPr="00FB4980" w:rsidRDefault="00052C00" w:rsidP="00FB4980">
      <w:pPr>
        <w:keepNext/>
        <w:spacing w:after="12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0423BC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ab/>
      </w:r>
      <w:r w:rsidRPr="000423BC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ab/>
      </w:r>
      <w:r w:rsidRPr="000423BC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ab/>
      </w:r>
      <w:r w:rsidRPr="000423BC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ab/>
      </w:r>
      <w:r w:rsidRPr="000423BC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ab/>
      </w:r>
      <w:r w:rsidRPr="000423BC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ab/>
      </w:r>
      <w:r w:rsidRPr="000423BC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ab/>
      </w:r>
      <w:r w:rsidRPr="000423BC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ab/>
      </w:r>
      <w:r w:rsidR="00EB0A22" w:rsidRPr="000423BC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Claudio De Vincenti</w:t>
      </w:r>
    </w:p>
    <w:p w:rsidR="004834C5" w:rsidRPr="00056AA4" w:rsidRDefault="004834C5" w:rsidP="00424329">
      <w:pPr>
        <w:spacing w:after="120" w:line="36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4834C5" w:rsidRPr="00056AA4" w:rsidSect="00082687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709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58B" w:rsidRDefault="008B058B">
      <w:pPr>
        <w:spacing w:after="0" w:line="240" w:lineRule="auto"/>
      </w:pPr>
      <w:r>
        <w:separator/>
      </w:r>
    </w:p>
  </w:endnote>
  <w:endnote w:type="continuationSeparator" w:id="0">
    <w:p w:rsidR="008B058B" w:rsidRDefault="008B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E0" w:rsidRDefault="004834C5" w:rsidP="008D6A4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828E0" w:rsidRDefault="0061418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E0" w:rsidRDefault="004834C5" w:rsidP="008D6A4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14181">
      <w:rPr>
        <w:rStyle w:val="Numeropagina"/>
        <w:noProof/>
      </w:rPr>
      <w:t>12</w:t>
    </w:r>
    <w:r>
      <w:rPr>
        <w:rStyle w:val="Numeropagina"/>
      </w:rPr>
      <w:fldChar w:fldCharType="end"/>
    </w:r>
  </w:p>
  <w:p w:rsidR="00E828E0" w:rsidRDefault="00614181" w:rsidP="008D6A45">
    <w:pPr>
      <w:pStyle w:val="Pidipagina"/>
      <w:framePr w:wrap="around" w:vAnchor="text" w:hAnchor="margin" w:xAlign="right" w:y="1"/>
      <w:rPr>
        <w:rStyle w:val="Numeropagina"/>
      </w:rPr>
    </w:pPr>
  </w:p>
  <w:p w:rsidR="00E828E0" w:rsidRDefault="00614181" w:rsidP="00873CE5">
    <w:pPr>
      <w:pStyle w:val="Pidipagin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58B" w:rsidRDefault="008B058B">
      <w:pPr>
        <w:spacing w:after="0" w:line="240" w:lineRule="auto"/>
      </w:pPr>
      <w:r>
        <w:separator/>
      </w:r>
    </w:p>
  </w:footnote>
  <w:footnote w:type="continuationSeparator" w:id="0">
    <w:p w:rsidR="008B058B" w:rsidRDefault="008B0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A57" w:rsidRDefault="006E6A57" w:rsidP="006E6A5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63B4433" wp14:editId="0AB44B65">
          <wp:extent cx="986790" cy="986790"/>
          <wp:effectExtent l="0" t="0" r="3810" b="3810"/>
          <wp:docPr id="33" name="Immagine 3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775" cy="98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32"/>
        <w:szCs w:val="32"/>
        <w:lang w:eastAsia="it-IT"/>
      </w:rPr>
      <w:drawing>
        <wp:inline distT="0" distB="0" distL="0" distR="0" wp14:anchorId="2A7AE8C8" wp14:editId="48410704">
          <wp:extent cx="5317505" cy="447675"/>
          <wp:effectExtent l="0" t="0" r="0" b="0"/>
          <wp:docPr id="34" name="Immagine 34" descr="p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c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750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532" w:rsidRDefault="00E64532" w:rsidP="00E64532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4567839" wp14:editId="044EDBF5">
          <wp:extent cx="986790" cy="986790"/>
          <wp:effectExtent l="0" t="0" r="3810" b="3810"/>
          <wp:docPr id="35" name="Immagine 3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775" cy="98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32"/>
        <w:szCs w:val="32"/>
        <w:lang w:eastAsia="it-IT"/>
      </w:rPr>
      <w:drawing>
        <wp:inline distT="0" distB="0" distL="0" distR="0" wp14:anchorId="4232D0E2" wp14:editId="328433B6">
          <wp:extent cx="5317505" cy="447675"/>
          <wp:effectExtent l="0" t="0" r="0" b="0"/>
          <wp:docPr id="36" name="Immagine 36" descr="p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c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750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51A8"/>
    <w:multiLevelType w:val="multilevel"/>
    <w:tmpl w:val="568CA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00246E6"/>
    <w:multiLevelType w:val="hybridMultilevel"/>
    <w:tmpl w:val="6504E37E"/>
    <w:lvl w:ilvl="0" w:tplc="90D22CC6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A3744"/>
    <w:multiLevelType w:val="hybridMultilevel"/>
    <w:tmpl w:val="0E0C52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20C8C"/>
    <w:multiLevelType w:val="hybridMultilevel"/>
    <w:tmpl w:val="84D8CE04"/>
    <w:lvl w:ilvl="0" w:tplc="04100013">
      <w:start w:val="1"/>
      <w:numFmt w:val="upperRoman"/>
      <w:lvlText w:val="%1."/>
      <w:lvlJc w:val="right"/>
      <w:pPr>
        <w:ind w:left="1424" w:hanging="360"/>
      </w:pPr>
    </w:lvl>
    <w:lvl w:ilvl="1" w:tplc="04100019" w:tentative="1">
      <w:start w:val="1"/>
      <w:numFmt w:val="lowerLetter"/>
      <w:lvlText w:val="%2."/>
      <w:lvlJc w:val="left"/>
      <w:pPr>
        <w:ind w:left="2144" w:hanging="360"/>
      </w:pPr>
    </w:lvl>
    <w:lvl w:ilvl="2" w:tplc="0410001B" w:tentative="1">
      <w:start w:val="1"/>
      <w:numFmt w:val="lowerRoman"/>
      <w:lvlText w:val="%3."/>
      <w:lvlJc w:val="right"/>
      <w:pPr>
        <w:ind w:left="2864" w:hanging="180"/>
      </w:pPr>
    </w:lvl>
    <w:lvl w:ilvl="3" w:tplc="0410000F" w:tentative="1">
      <w:start w:val="1"/>
      <w:numFmt w:val="decimal"/>
      <w:lvlText w:val="%4."/>
      <w:lvlJc w:val="left"/>
      <w:pPr>
        <w:ind w:left="3584" w:hanging="360"/>
      </w:pPr>
    </w:lvl>
    <w:lvl w:ilvl="4" w:tplc="04100019" w:tentative="1">
      <w:start w:val="1"/>
      <w:numFmt w:val="lowerLetter"/>
      <w:lvlText w:val="%5."/>
      <w:lvlJc w:val="left"/>
      <w:pPr>
        <w:ind w:left="4304" w:hanging="360"/>
      </w:pPr>
    </w:lvl>
    <w:lvl w:ilvl="5" w:tplc="0410001B" w:tentative="1">
      <w:start w:val="1"/>
      <w:numFmt w:val="lowerRoman"/>
      <w:lvlText w:val="%6."/>
      <w:lvlJc w:val="right"/>
      <w:pPr>
        <w:ind w:left="5024" w:hanging="180"/>
      </w:pPr>
    </w:lvl>
    <w:lvl w:ilvl="6" w:tplc="0410000F" w:tentative="1">
      <w:start w:val="1"/>
      <w:numFmt w:val="decimal"/>
      <w:lvlText w:val="%7."/>
      <w:lvlJc w:val="left"/>
      <w:pPr>
        <w:ind w:left="5744" w:hanging="360"/>
      </w:pPr>
    </w:lvl>
    <w:lvl w:ilvl="7" w:tplc="04100019" w:tentative="1">
      <w:start w:val="1"/>
      <w:numFmt w:val="lowerLetter"/>
      <w:lvlText w:val="%8."/>
      <w:lvlJc w:val="left"/>
      <w:pPr>
        <w:ind w:left="6464" w:hanging="360"/>
      </w:pPr>
    </w:lvl>
    <w:lvl w:ilvl="8" w:tplc="0410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4">
    <w:nsid w:val="387655C2"/>
    <w:multiLevelType w:val="hybridMultilevel"/>
    <w:tmpl w:val="BE1CE7CE"/>
    <w:lvl w:ilvl="0" w:tplc="243215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31A28"/>
    <w:multiLevelType w:val="multilevel"/>
    <w:tmpl w:val="70BA029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295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59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85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8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11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5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345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640" w:hanging="2160"/>
      </w:pPr>
      <w:rPr>
        <w:rFonts w:eastAsia="Times New Roman" w:hint="default"/>
      </w:rPr>
    </w:lvl>
  </w:abstractNum>
  <w:abstractNum w:abstractNumId="6">
    <w:nsid w:val="7EBB0F47"/>
    <w:multiLevelType w:val="hybridMultilevel"/>
    <w:tmpl w:val="35567E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87"/>
    <w:rsid w:val="00001FD0"/>
    <w:rsid w:val="00005CC9"/>
    <w:rsid w:val="00020340"/>
    <w:rsid w:val="00024EEE"/>
    <w:rsid w:val="00032216"/>
    <w:rsid w:val="000339B5"/>
    <w:rsid w:val="00041EB3"/>
    <w:rsid w:val="000423BC"/>
    <w:rsid w:val="000446AB"/>
    <w:rsid w:val="00052C00"/>
    <w:rsid w:val="00056AA4"/>
    <w:rsid w:val="00060D6D"/>
    <w:rsid w:val="00082687"/>
    <w:rsid w:val="00084498"/>
    <w:rsid w:val="00095210"/>
    <w:rsid w:val="000A54C2"/>
    <w:rsid w:val="000C147C"/>
    <w:rsid w:val="000C36D1"/>
    <w:rsid w:val="000C3945"/>
    <w:rsid w:val="000D382E"/>
    <w:rsid w:val="000F7903"/>
    <w:rsid w:val="00114A14"/>
    <w:rsid w:val="0012121F"/>
    <w:rsid w:val="00147960"/>
    <w:rsid w:val="00150C3C"/>
    <w:rsid w:val="00170B53"/>
    <w:rsid w:val="00177DB3"/>
    <w:rsid w:val="00185FCE"/>
    <w:rsid w:val="001925B6"/>
    <w:rsid w:val="00194210"/>
    <w:rsid w:val="00195E3B"/>
    <w:rsid w:val="001A0FBD"/>
    <w:rsid w:val="001A666E"/>
    <w:rsid w:val="001B3D3A"/>
    <w:rsid w:val="001F4205"/>
    <w:rsid w:val="00223E8F"/>
    <w:rsid w:val="0024048F"/>
    <w:rsid w:val="002451DA"/>
    <w:rsid w:val="0026323F"/>
    <w:rsid w:val="00273B06"/>
    <w:rsid w:val="002900DB"/>
    <w:rsid w:val="002910ED"/>
    <w:rsid w:val="00294488"/>
    <w:rsid w:val="002B02E5"/>
    <w:rsid w:val="002F44AD"/>
    <w:rsid w:val="002F7817"/>
    <w:rsid w:val="0030096A"/>
    <w:rsid w:val="00300AFA"/>
    <w:rsid w:val="003038FC"/>
    <w:rsid w:val="0030400F"/>
    <w:rsid w:val="003206A2"/>
    <w:rsid w:val="003306DA"/>
    <w:rsid w:val="003478E4"/>
    <w:rsid w:val="00363FB9"/>
    <w:rsid w:val="00364C83"/>
    <w:rsid w:val="00366330"/>
    <w:rsid w:val="00372354"/>
    <w:rsid w:val="00373997"/>
    <w:rsid w:val="003820EE"/>
    <w:rsid w:val="00383C13"/>
    <w:rsid w:val="003A5624"/>
    <w:rsid w:val="003B5D96"/>
    <w:rsid w:val="003C363E"/>
    <w:rsid w:val="003E47F4"/>
    <w:rsid w:val="0041015D"/>
    <w:rsid w:val="00424329"/>
    <w:rsid w:val="00443F6F"/>
    <w:rsid w:val="00452EB8"/>
    <w:rsid w:val="00481128"/>
    <w:rsid w:val="004834C5"/>
    <w:rsid w:val="00483CAE"/>
    <w:rsid w:val="004943D5"/>
    <w:rsid w:val="0049586B"/>
    <w:rsid w:val="004A5132"/>
    <w:rsid w:val="004B64FB"/>
    <w:rsid w:val="004C41FF"/>
    <w:rsid w:val="004C6B77"/>
    <w:rsid w:val="004E254B"/>
    <w:rsid w:val="004F59C5"/>
    <w:rsid w:val="004F69E3"/>
    <w:rsid w:val="00502EA2"/>
    <w:rsid w:val="005053DB"/>
    <w:rsid w:val="00510B29"/>
    <w:rsid w:val="00521F2F"/>
    <w:rsid w:val="00530BB1"/>
    <w:rsid w:val="00542998"/>
    <w:rsid w:val="0055020C"/>
    <w:rsid w:val="00551116"/>
    <w:rsid w:val="00560A0E"/>
    <w:rsid w:val="005667CD"/>
    <w:rsid w:val="00574A0A"/>
    <w:rsid w:val="00582671"/>
    <w:rsid w:val="005838C5"/>
    <w:rsid w:val="00583B81"/>
    <w:rsid w:val="005B0242"/>
    <w:rsid w:val="005B2D0F"/>
    <w:rsid w:val="005B3235"/>
    <w:rsid w:val="005C099E"/>
    <w:rsid w:val="005C676D"/>
    <w:rsid w:val="005C6C88"/>
    <w:rsid w:val="005F4814"/>
    <w:rsid w:val="005F4BC4"/>
    <w:rsid w:val="00602BE0"/>
    <w:rsid w:val="0060446E"/>
    <w:rsid w:val="00614181"/>
    <w:rsid w:val="00634191"/>
    <w:rsid w:val="006421A8"/>
    <w:rsid w:val="006442CE"/>
    <w:rsid w:val="00645E38"/>
    <w:rsid w:val="006534EF"/>
    <w:rsid w:val="006568D2"/>
    <w:rsid w:val="00661CAD"/>
    <w:rsid w:val="0066382B"/>
    <w:rsid w:val="00670F35"/>
    <w:rsid w:val="006A4D3B"/>
    <w:rsid w:val="006B1A76"/>
    <w:rsid w:val="006B3DCA"/>
    <w:rsid w:val="006C3A31"/>
    <w:rsid w:val="006C3BF3"/>
    <w:rsid w:val="006C3F03"/>
    <w:rsid w:val="006E0092"/>
    <w:rsid w:val="006E6A57"/>
    <w:rsid w:val="006F34B9"/>
    <w:rsid w:val="006F7BB2"/>
    <w:rsid w:val="00706136"/>
    <w:rsid w:val="007130F3"/>
    <w:rsid w:val="00714289"/>
    <w:rsid w:val="00714D3E"/>
    <w:rsid w:val="00746207"/>
    <w:rsid w:val="00750A0C"/>
    <w:rsid w:val="007521EB"/>
    <w:rsid w:val="00772523"/>
    <w:rsid w:val="00775689"/>
    <w:rsid w:val="00775D79"/>
    <w:rsid w:val="007777F6"/>
    <w:rsid w:val="00782F13"/>
    <w:rsid w:val="007932CA"/>
    <w:rsid w:val="00793526"/>
    <w:rsid w:val="007A1B7A"/>
    <w:rsid w:val="007A2387"/>
    <w:rsid w:val="007B086D"/>
    <w:rsid w:val="007B25CD"/>
    <w:rsid w:val="007B6496"/>
    <w:rsid w:val="007B6E73"/>
    <w:rsid w:val="007C36FF"/>
    <w:rsid w:val="007C5329"/>
    <w:rsid w:val="007D179B"/>
    <w:rsid w:val="007D4951"/>
    <w:rsid w:val="007E4CA0"/>
    <w:rsid w:val="007F66EB"/>
    <w:rsid w:val="008242F7"/>
    <w:rsid w:val="00825A17"/>
    <w:rsid w:val="00836BAF"/>
    <w:rsid w:val="00850B24"/>
    <w:rsid w:val="00863552"/>
    <w:rsid w:val="00863865"/>
    <w:rsid w:val="00876173"/>
    <w:rsid w:val="00881ED5"/>
    <w:rsid w:val="008849CB"/>
    <w:rsid w:val="008B058B"/>
    <w:rsid w:val="008B1429"/>
    <w:rsid w:val="008B5F40"/>
    <w:rsid w:val="008B721E"/>
    <w:rsid w:val="008B7942"/>
    <w:rsid w:val="008C1907"/>
    <w:rsid w:val="008C6ACD"/>
    <w:rsid w:val="008D1DD4"/>
    <w:rsid w:val="008E7664"/>
    <w:rsid w:val="008F762A"/>
    <w:rsid w:val="00941E83"/>
    <w:rsid w:val="009528D6"/>
    <w:rsid w:val="00952A88"/>
    <w:rsid w:val="00953C9E"/>
    <w:rsid w:val="00955A49"/>
    <w:rsid w:val="00960019"/>
    <w:rsid w:val="00963133"/>
    <w:rsid w:val="009A3183"/>
    <w:rsid w:val="009A6719"/>
    <w:rsid w:val="009B40C1"/>
    <w:rsid w:val="009B7D54"/>
    <w:rsid w:val="009C5874"/>
    <w:rsid w:val="009D19B9"/>
    <w:rsid w:val="009F0A2D"/>
    <w:rsid w:val="00A038FF"/>
    <w:rsid w:val="00A04CB4"/>
    <w:rsid w:val="00A05EC8"/>
    <w:rsid w:val="00A07C23"/>
    <w:rsid w:val="00A149F5"/>
    <w:rsid w:val="00A17AEF"/>
    <w:rsid w:val="00A224B4"/>
    <w:rsid w:val="00A27E7F"/>
    <w:rsid w:val="00A27E91"/>
    <w:rsid w:val="00A41EEB"/>
    <w:rsid w:val="00A45338"/>
    <w:rsid w:val="00A611AE"/>
    <w:rsid w:val="00A728C6"/>
    <w:rsid w:val="00A73B3E"/>
    <w:rsid w:val="00A759D8"/>
    <w:rsid w:val="00A9568E"/>
    <w:rsid w:val="00AA48A2"/>
    <w:rsid w:val="00AA58CC"/>
    <w:rsid w:val="00AA63A9"/>
    <w:rsid w:val="00AE1F7F"/>
    <w:rsid w:val="00AF2450"/>
    <w:rsid w:val="00B0261F"/>
    <w:rsid w:val="00B25BA0"/>
    <w:rsid w:val="00B35C3C"/>
    <w:rsid w:val="00B400D8"/>
    <w:rsid w:val="00B41D26"/>
    <w:rsid w:val="00B427A0"/>
    <w:rsid w:val="00B4430B"/>
    <w:rsid w:val="00B46C8D"/>
    <w:rsid w:val="00B47E4C"/>
    <w:rsid w:val="00B501B7"/>
    <w:rsid w:val="00B63410"/>
    <w:rsid w:val="00B63A6A"/>
    <w:rsid w:val="00B65652"/>
    <w:rsid w:val="00B661F7"/>
    <w:rsid w:val="00B80746"/>
    <w:rsid w:val="00B81EB1"/>
    <w:rsid w:val="00BA17A7"/>
    <w:rsid w:val="00BB720E"/>
    <w:rsid w:val="00BB7F5E"/>
    <w:rsid w:val="00BD5855"/>
    <w:rsid w:val="00BE3F08"/>
    <w:rsid w:val="00BE5733"/>
    <w:rsid w:val="00BE5E43"/>
    <w:rsid w:val="00BE7167"/>
    <w:rsid w:val="00BF7EEF"/>
    <w:rsid w:val="00C01B84"/>
    <w:rsid w:val="00C025E9"/>
    <w:rsid w:val="00C063D9"/>
    <w:rsid w:val="00C06CE4"/>
    <w:rsid w:val="00C105A2"/>
    <w:rsid w:val="00C12063"/>
    <w:rsid w:val="00C230DE"/>
    <w:rsid w:val="00C46F4C"/>
    <w:rsid w:val="00C50292"/>
    <w:rsid w:val="00C51993"/>
    <w:rsid w:val="00C569F7"/>
    <w:rsid w:val="00C60306"/>
    <w:rsid w:val="00C65377"/>
    <w:rsid w:val="00C77047"/>
    <w:rsid w:val="00C812CE"/>
    <w:rsid w:val="00C91CB1"/>
    <w:rsid w:val="00C938B9"/>
    <w:rsid w:val="00CA7655"/>
    <w:rsid w:val="00CB04A0"/>
    <w:rsid w:val="00CB07F9"/>
    <w:rsid w:val="00D0004B"/>
    <w:rsid w:val="00D01C05"/>
    <w:rsid w:val="00D14D56"/>
    <w:rsid w:val="00D16AAD"/>
    <w:rsid w:val="00D7103B"/>
    <w:rsid w:val="00D969E0"/>
    <w:rsid w:val="00DA280E"/>
    <w:rsid w:val="00DA6BD6"/>
    <w:rsid w:val="00DA7E7B"/>
    <w:rsid w:val="00DB633F"/>
    <w:rsid w:val="00DB79AF"/>
    <w:rsid w:val="00DC2C24"/>
    <w:rsid w:val="00DC6B60"/>
    <w:rsid w:val="00DD35F4"/>
    <w:rsid w:val="00DD589D"/>
    <w:rsid w:val="00DE0A9D"/>
    <w:rsid w:val="00E01E1B"/>
    <w:rsid w:val="00E24779"/>
    <w:rsid w:val="00E27301"/>
    <w:rsid w:val="00E52376"/>
    <w:rsid w:val="00E64532"/>
    <w:rsid w:val="00E8319C"/>
    <w:rsid w:val="00E835F2"/>
    <w:rsid w:val="00EA34FE"/>
    <w:rsid w:val="00EB0A22"/>
    <w:rsid w:val="00EB46AB"/>
    <w:rsid w:val="00EE39EE"/>
    <w:rsid w:val="00EE5851"/>
    <w:rsid w:val="00F01934"/>
    <w:rsid w:val="00F02AC5"/>
    <w:rsid w:val="00F06809"/>
    <w:rsid w:val="00F1445B"/>
    <w:rsid w:val="00F27A21"/>
    <w:rsid w:val="00F329A6"/>
    <w:rsid w:val="00F51A4B"/>
    <w:rsid w:val="00F74120"/>
    <w:rsid w:val="00F83B77"/>
    <w:rsid w:val="00F93A30"/>
    <w:rsid w:val="00F951BF"/>
    <w:rsid w:val="00FA75AC"/>
    <w:rsid w:val="00FB3060"/>
    <w:rsid w:val="00FB4980"/>
    <w:rsid w:val="00FF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2C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08268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08268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082687"/>
  </w:style>
  <w:style w:type="paragraph" w:customStyle="1" w:styleId="centrato">
    <w:name w:val="centrato"/>
    <w:basedOn w:val="Normale"/>
    <w:rsid w:val="00082687"/>
    <w:pPr>
      <w:spacing w:before="120" w:after="120" w:line="240" w:lineRule="auto"/>
      <w:jc w:val="center"/>
    </w:pPr>
    <w:rPr>
      <w:rFonts w:ascii="Verdana" w:eastAsia="Times New Roman" w:hAnsi="Verdana" w:cs="Times New Roman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268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01B84"/>
    <w:pPr>
      <w:ind w:left="720"/>
      <w:contextualSpacing/>
    </w:pPr>
  </w:style>
  <w:style w:type="paragraph" w:customStyle="1" w:styleId="cm11">
    <w:name w:val="cm11"/>
    <w:basedOn w:val="Normale"/>
    <w:rsid w:val="00A611AE"/>
    <w:pPr>
      <w:autoSpaceDE w:val="0"/>
      <w:autoSpaceDN w:val="0"/>
      <w:spacing w:after="0" w:line="276" w:lineRule="atLeast"/>
    </w:pPr>
    <w:rPr>
      <w:rFonts w:ascii="Times" w:eastAsia="Times New Roman" w:hAnsi="Times" w:cs="Times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645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4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2C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08268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08268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082687"/>
  </w:style>
  <w:style w:type="paragraph" w:customStyle="1" w:styleId="centrato">
    <w:name w:val="centrato"/>
    <w:basedOn w:val="Normale"/>
    <w:rsid w:val="00082687"/>
    <w:pPr>
      <w:spacing w:before="120" w:after="120" w:line="240" w:lineRule="auto"/>
      <w:jc w:val="center"/>
    </w:pPr>
    <w:rPr>
      <w:rFonts w:ascii="Verdana" w:eastAsia="Times New Roman" w:hAnsi="Verdana" w:cs="Times New Roman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268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01B84"/>
    <w:pPr>
      <w:ind w:left="720"/>
      <w:contextualSpacing/>
    </w:pPr>
  </w:style>
  <w:style w:type="paragraph" w:customStyle="1" w:styleId="cm11">
    <w:name w:val="cm11"/>
    <w:basedOn w:val="Normale"/>
    <w:rsid w:val="00A611AE"/>
    <w:pPr>
      <w:autoSpaceDE w:val="0"/>
      <w:autoSpaceDN w:val="0"/>
      <w:spacing w:after="0" w:line="276" w:lineRule="atLeast"/>
    </w:pPr>
    <w:rPr>
      <w:rFonts w:ascii="Times" w:eastAsia="Times New Roman" w:hAnsi="Times" w:cs="Times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645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4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46318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2335</Words>
  <Characters>13314</Characters>
  <Application>Microsoft Office Word</Application>
  <DocSecurity>4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Martinelli</dc:creator>
  <cp:lastModifiedBy>Luciano Iannarilli</cp:lastModifiedBy>
  <cp:revision>2</cp:revision>
  <cp:lastPrinted>2016-02-09T11:39:00Z</cp:lastPrinted>
  <dcterms:created xsi:type="dcterms:W3CDTF">2016-06-23T10:25:00Z</dcterms:created>
  <dcterms:modified xsi:type="dcterms:W3CDTF">2016-06-23T10:25:00Z</dcterms:modified>
</cp:coreProperties>
</file>